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78" w:rsidRDefault="002E5578">
      <w:pPr>
        <w:pStyle w:val="11"/>
      </w:pPr>
      <w:bookmarkStart w:id="0" w:name="_Toc480106249"/>
      <w:bookmarkStart w:id="1" w:name="_GoBack"/>
      <w:bookmarkEnd w:id="1"/>
      <w:r>
        <w:t>Содержание</w:t>
      </w:r>
      <w:bookmarkEnd w:id="0"/>
    </w:p>
    <w:p w:rsidR="002E5578" w:rsidRDefault="002E5578">
      <w:pPr>
        <w:pStyle w:val="10"/>
        <w:spacing w:line="360" w:lineRule="auto"/>
      </w:pPr>
      <w:r>
        <w:fldChar w:fldCharType="begin"/>
      </w:r>
      <w:r>
        <w:instrText xml:space="preserve"> TOC \o "1-2" </w:instrText>
      </w:r>
      <w:r>
        <w:fldChar w:fldCharType="separate"/>
      </w:r>
      <w:r>
        <w:t>Введение</w:t>
      </w:r>
      <w:r>
        <w:tab/>
      </w:r>
    </w:p>
    <w:p w:rsidR="002E5578" w:rsidRDefault="002E5578">
      <w:pPr>
        <w:pStyle w:val="10"/>
        <w:spacing w:line="360" w:lineRule="auto"/>
      </w:pPr>
      <w:r>
        <w:t>I. Комплексная физико-географическая характеристика Пономаревского района</w:t>
      </w:r>
      <w: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1.1. Географическое положение и общие сведения о районе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1.2. Геологическое строение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1.3. Тектоника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1.4. Гидрогеология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1.5. Полезные ископаемые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1.6. Рельеф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1.7. Климат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1.8. Гидрография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1.9. Почвы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1.10. Растительность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1.11. Животный мир.</w:t>
      </w:r>
      <w:r>
        <w:rPr>
          <w:noProof/>
          <w:sz w:val="24"/>
        </w:rPr>
        <w:tab/>
      </w:r>
    </w:p>
    <w:p w:rsidR="002E5578" w:rsidRDefault="002E5578">
      <w:pPr>
        <w:pStyle w:val="10"/>
        <w:spacing w:line="360" w:lineRule="auto"/>
      </w:pPr>
      <w:r>
        <w:t>II. При</w:t>
      </w:r>
      <w:r>
        <w:rPr>
          <w:noProof w:val="0"/>
        </w:rPr>
        <w:t>Р</w:t>
      </w:r>
      <w:r>
        <w:t>одные памятники природы и природное наследие Пономаревского района</w:t>
      </w:r>
      <w: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2.1. Типовое положение о государственных памятниках природы</w:t>
      </w:r>
      <w:r>
        <w:rPr>
          <w:noProof/>
          <w:sz w:val="24"/>
        </w:rPr>
        <w:tab/>
      </w:r>
    </w:p>
    <w:p w:rsidR="002E5578" w:rsidRDefault="002E5578">
      <w:pPr>
        <w:pStyle w:val="20"/>
        <w:tabs>
          <w:tab w:val="right" w:leader="dot" w:pos="9344"/>
        </w:tabs>
        <w:spacing w:before="40" w:line="360" w:lineRule="auto"/>
        <w:ind w:left="198"/>
        <w:rPr>
          <w:noProof/>
          <w:sz w:val="24"/>
        </w:rPr>
      </w:pPr>
      <w:r>
        <w:rPr>
          <w:noProof/>
          <w:sz w:val="24"/>
        </w:rPr>
        <w:t>2.2. Характеристика объектов природного наследия природы Пономаревского района</w:t>
      </w:r>
      <w:r>
        <w:rPr>
          <w:noProof/>
          <w:sz w:val="24"/>
        </w:rPr>
        <w:tab/>
      </w:r>
    </w:p>
    <w:p w:rsidR="002E5578" w:rsidRDefault="002E5578">
      <w:pPr>
        <w:pStyle w:val="10"/>
        <w:spacing w:line="360" w:lineRule="auto"/>
      </w:pPr>
      <w:r>
        <w:t>III. Использование объектов природного наследия Пономаревского района в изучении школьного курса географии</w:t>
      </w:r>
      <w:r>
        <w:tab/>
      </w:r>
    </w:p>
    <w:p w:rsidR="002E5578" w:rsidRDefault="002E5578">
      <w:pPr>
        <w:pStyle w:val="10"/>
        <w:spacing w:line="360" w:lineRule="auto"/>
        <w:rPr>
          <w:noProof w:val="0"/>
        </w:rPr>
      </w:pPr>
      <w:r>
        <w:t>Заключение</w:t>
      </w:r>
      <w:r>
        <w:tab/>
      </w:r>
    </w:p>
    <w:p w:rsidR="002E5578" w:rsidRDefault="002E5578">
      <w:pPr>
        <w:spacing w:line="360" w:lineRule="auto"/>
        <w:rPr>
          <w:sz w:val="28"/>
        </w:rPr>
      </w:pPr>
      <w:r>
        <w:rPr>
          <w:sz w:val="28"/>
        </w:rPr>
        <w:t>ИСПОЛЬЗОВАННАЯ ЛИТЕРАТУРА....................................................................</w:t>
      </w:r>
    </w:p>
    <w:p w:rsidR="002E5578" w:rsidRDefault="002E5578">
      <w:pPr>
        <w:pStyle w:val="a3"/>
        <w:spacing w:line="360" w:lineRule="auto"/>
      </w:pPr>
      <w:r>
        <w:fldChar w:fldCharType="end"/>
      </w:r>
    </w:p>
    <w:p w:rsidR="002E5578" w:rsidRDefault="002E5578">
      <w:pPr>
        <w:pStyle w:val="1"/>
      </w:pPr>
      <w:bookmarkStart w:id="2" w:name="_Toc480106250"/>
      <w:bookmarkStart w:id="3" w:name="_Toc480106510"/>
      <w:r>
        <w:lastRenderedPageBreak/>
        <w:t>Введение</w:t>
      </w:r>
      <w:bookmarkEnd w:id="2"/>
      <w:bookmarkEnd w:id="3"/>
    </w:p>
    <w:p w:rsidR="002E5578" w:rsidRDefault="002E5578">
      <w:pPr>
        <w:pStyle w:val="a3"/>
      </w:pPr>
      <w:r>
        <w:t>Проблема изучения географии и сохранения местных природных объектов является одной из наиболее актуальных на сегодняшний день. Суть проблемы заключается в том, что многие памятники природы недостаточно известны даже местным жителям. Природа Пономаревского района мало изучена или не изучена вовсе.</w:t>
      </w:r>
    </w:p>
    <w:p w:rsidR="002E5578" w:rsidRDefault="002E5578">
      <w:pPr>
        <w:pStyle w:val="a3"/>
      </w:pPr>
      <w:r>
        <w:t>В настоящее время на изучение области и района увеличено количество учебных часов в школьной программе и трудности представляют собой отсутствие краеведческого материала. Это и есть одна из главных целей дипломной работы: собрать и систематизировать краеведческие, научные разрозненные данные о районе в своеобразную физическую географию своего района.</w:t>
      </w:r>
    </w:p>
    <w:p w:rsidR="002E5578" w:rsidRDefault="002E5578">
      <w:pPr>
        <w:pStyle w:val="a3"/>
      </w:pPr>
      <w:r>
        <w:t>Чтобы решить эту проблему в какой-то степени необходимо планомерное изучение школьниками региональной географии и ландшафтов своей Малой Родины. В сельском районе природа начинается сразу же за околицей села. Поэтому объектом изучения может вначале стать территория своего хозяйства, а затем и территория всего административного района. Для этого можно использовать многообразные формы организации краеведческой работы по географии: экскурсии, кружки, походы и т.д. при этих формах обучения ученики вступают в более тесный контакт с природой.</w:t>
      </w:r>
    </w:p>
    <w:p w:rsidR="002E5578" w:rsidRDefault="002E5578">
      <w:pPr>
        <w:pStyle w:val="a3"/>
      </w:pPr>
      <w:r>
        <w:t xml:space="preserve">На основе знаний, полученных школьниками, их эмоционального восприятия окружающей природы воспитывается чувство любви к ней. Любовь к </w:t>
      </w:r>
      <w:r>
        <w:lastRenderedPageBreak/>
        <w:t>природе, понимание ее, первоначальные знания, возбуждают их познавательный интерес и воспитывают чувство долга по отношению к природной среде.</w:t>
      </w:r>
    </w:p>
    <w:p w:rsidR="002E5578" w:rsidRDefault="002E5578">
      <w:pPr>
        <w:pStyle w:val="a3"/>
      </w:pPr>
      <w:r>
        <w:t>В ходе работы над темой дипломной работы впервые материал физической географии Пономаревского района и памятникам природы района был систематизирован и обобщен, подготовлен для использования его при изучении школьного курса географии. Были собраны интересные материалы по литологии, стратиграфии, геоморфологии, гидрогеологии исследуемого района.</w:t>
      </w:r>
    </w:p>
    <w:p w:rsidR="002E5578" w:rsidRDefault="002E5578">
      <w:pPr>
        <w:pStyle w:val="a3"/>
      </w:pPr>
      <w:r>
        <w:t>Наиболее интересный памятник природы давно известный населению и используемый в лечебных целях – источник "Вонючка". Тем более интересно, что он не попал в перечень объектов природного наследия в книге А.А. Чибилева "Зеленая книга Оренбургской области" 1996. Ему дано более полное описание, тем более он находится не далеко от районного центра и может быть уникальным объектом для школьных экскурсий.</w:t>
      </w:r>
    </w:p>
    <w:p w:rsidR="002E5578" w:rsidRDefault="002E5578">
      <w:pPr>
        <w:pStyle w:val="1"/>
      </w:pPr>
      <w:bookmarkStart w:id="4" w:name="_Toc480106251"/>
      <w:bookmarkStart w:id="5" w:name="_Toc480106511"/>
      <w:r>
        <w:lastRenderedPageBreak/>
        <w:t>I. Комплексная физико-географическая характеристика Пономаревского района</w:t>
      </w:r>
      <w:bookmarkEnd w:id="4"/>
      <w:bookmarkEnd w:id="5"/>
    </w:p>
    <w:p w:rsidR="002E5578" w:rsidRDefault="002E5578">
      <w:pPr>
        <w:pStyle w:val="2"/>
      </w:pPr>
      <w:bookmarkStart w:id="6" w:name="_Toc480106252"/>
      <w:bookmarkStart w:id="7" w:name="_Toc480106512"/>
      <w:r>
        <w:t>1.1. Географическое положение и общие сведения о районе</w:t>
      </w:r>
      <w:bookmarkEnd w:id="6"/>
      <w:bookmarkEnd w:id="7"/>
    </w:p>
    <w:p w:rsidR="002E5578" w:rsidRDefault="002E5578">
      <w:pPr>
        <w:pStyle w:val="a3"/>
      </w:pPr>
      <w:r>
        <w:t xml:space="preserve">Пономаревский район расположен в северно-западной части Оренбургской области. Протяженность территории района с севера на юг – </w:t>
      </w:r>
      <w:smartTag w:uri="urn:schemas-microsoft-com:office:smarttags" w:element="metricconverter">
        <w:smartTagPr>
          <w:attr w:name="ProductID" w:val="55 км"/>
        </w:smartTagPr>
        <w:r>
          <w:t>55 км</w:t>
        </w:r>
      </w:smartTag>
      <w:r>
        <w:t xml:space="preserve">, с запада на восток – </w:t>
      </w:r>
      <w:smartTag w:uri="urn:schemas-microsoft-com:office:smarttags" w:element="metricconverter">
        <w:smartTagPr>
          <w:attr w:name="ProductID" w:val="58 км"/>
        </w:smartTagPr>
        <w:r>
          <w:t>58 км</w:t>
        </w:r>
      </w:smartTag>
      <w:r>
        <w:t>. Пономаревский район граничит на севере с Татарстаном и Абдулинским районом, на юго-востоке с Шарлыкским районом. На юге – с Александровским, на юго-западе - с Красногвардейским, западе – Матвеевским. (рис.  ).</w:t>
      </w:r>
    </w:p>
    <w:p w:rsidR="002E5578" w:rsidRDefault="002E5578">
      <w:pPr>
        <w:pStyle w:val="a3"/>
      </w:pPr>
      <w:r>
        <w:t xml:space="preserve">Районный центр расположен в с. Пономаревка, удаленном от областного центра г. Оренбурга на расстояние </w:t>
      </w:r>
      <w:smartTag w:uri="urn:schemas-microsoft-com:office:smarttags" w:element="metricconverter">
        <w:smartTagPr>
          <w:attr w:name="ProductID" w:val="220 км"/>
        </w:smartTagPr>
        <w:r>
          <w:t>220 км</w:t>
        </w:r>
      </w:smartTag>
      <w:r>
        <w:t>. Связь осуществляется по дороге республиканского значения Оренбург-Казань.</w:t>
      </w:r>
    </w:p>
    <w:p w:rsidR="002E5578" w:rsidRDefault="002E5578">
      <w:pPr>
        <w:pStyle w:val="a3"/>
      </w:pPr>
      <w:r>
        <w:t>Земельный фонд района составляет 206,9 тыс. га или 1,6% земельного фонда Оренбургской области. В использовании колхозов и совхозов находится 195,7 тыс. га или 94,6% площади района.</w:t>
      </w:r>
    </w:p>
    <w:p w:rsidR="002E5578" w:rsidRDefault="002E5578">
      <w:pPr>
        <w:pStyle w:val="a3"/>
      </w:pPr>
      <w:r>
        <w:t>На территории района расположено 14 землепользователей, занимающихся сельскохозяйственным производством, из них бывших 12 колхозов и 2 совхоза, в настоящее время АОО (рис.  ).</w:t>
      </w:r>
    </w:p>
    <w:p w:rsidR="002E5578" w:rsidRDefault="002E5578">
      <w:pPr>
        <w:pStyle w:val="a3"/>
      </w:pPr>
      <w:r>
        <w:t xml:space="preserve">Ближайшая железнодорожная станция Абдулино удалена от с. Пономаревка на </w:t>
      </w:r>
      <w:smartTag w:uri="urn:schemas-microsoft-com:office:smarttags" w:element="metricconverter">
        <w:smartTagPr>
          <w:attr w:name="ProductID" w:val="65 км"/>
        </w:smartTagPr>
        <w:r>
          <w:t>65 км</w:t>
        </w:r>
      </w:smartTag>
      <w:r>
        <w:t>.</w:t>
      </w:r>
    </w:p>
    <w:p w:rsidR="002E5578" w:rsidRDefault="002E5578">
      <w:pPr>
        <w:pStyle w:val="a3"/>
      </w:pPr>
      <w:r>
        <w:t>Общее количество населения района – 19,2 тыс. человек (</w:t>
      </w:r>
      <w:smartTag w:uri="urn:schemas-microsoft-com:office:smarttags" w:element="metricconverter">
        <w:smartTagPr>
          <w:attr w:name="ProductID" w:val="1990 г"/>
        </w:smartTagPr>
        <w:r>
          <w:t>1990 г</w:t>
        </w:r>
      </w:smartTag>
      <w:r>
        <w:t>.).</w:t>
      </w:r>
    </w:p>
    <w:p w:rsidR="002E5578" w:rsidRDefault="002E5578">
      <w:pPr>
        <w:pStyle w:val="2"/>
      </w:pPr>
      <w:bookmarkStart w:id="8" w:name="_Toc480106253"/>
      <w:bookmarkStart w:id="9" w:name="_Toc480106513"/>
      <w:r>
        <w:lastRenderedPageBreak/>
        <w:t>1.2. Геологическое строение</w:t>
      </w:r>
      <w:bookmarkEnd w:id="8"/>
      <w:bookmarkEnd w:id="9"/>
    </w:p>
    <w:p w:rsidR="002E5578" w:rsidRDefault="002E5578">
      <w:pPr>
        <w:pStyle w:val="3"/>
      </w:pPr>
      <w:r>
        <w:t>Стратиграфия</w:t>
      </w:r>
    </w:p>
    <w:p w:rsidR="002E5578" w:rsidRDefault="002E5578">
      <w:pPr>
        <w:pStyle w:val="a3"/>
      </w:pPr>
      <w:r>
        <w:t xml:space="preserve">Разрез Пономаревской площади представлен додевонской, девонской, каменноугольной, пермской и четвертичной систем. Для всего разреза характерно значительное преобладание карбонатных пород, суммарная мощность которых около </w:t>
      </w:r>
      <w:smartTag w:uri="urn:schemas-microsoft-com:office:smarttags" w:element="metricconverter">
        <w:smartTagPr>
          <w:attr w:name="ProductID" w:val="2000 м"/>
        </w:smartTagPr>
        <w:r>
          <w:t>2000 м</w:t>
        </w:r>
      </w:smartTag>
      <w:r>
        <w:t>. (рис.  ).</w:t>
      </w:r>
    </w:p>
    <w:p w:rsidR="002E5578" w:rsidRDefault="002E5578">
      <w:pPr>
        <w:pStyle w:val="3"/>
      </w:pPr>
      <w:r>
        <w:t>Бавлинская серия</w:t>
      </w:r>
    </w:p>
    <w:p w:rsidR="002E5578" w:rsidRDefault="002E5578">
      <w:pPr>
        <w:pStyle w:val="a3"/>
      </w:pPr>
      <w:r>
        <w:t>Это наибольшие древние отложения, вскрытые на Пономаревской площади. Литологически они представлены зеленоцветным комплексом переслаивания кварцевого песчаника, сильно слюдистых, преимущественно кварцевых алевролитов и тонкослоистых известковых аргиллитов.</w:t>
      </w:r>
    </w:p>
    <w:p w:rsidR="002E5578" w:rsidRDefault="002E5578">
      <w:pPr>
        <w:pStyle w:val="3"/>
      </w:pPr>
      <w:r>
        <w:t xml:space="preserve">Девонская система – </w:t>
      </w:r>
      <w:r>
        <w:rPr>
          <w:lang w:val="en-US"/>
        </w:rPr>
        <w:t>D</w:t>
      </w:r>
    </w:p>
    <w:p w:rsidR="002E5578" w:rsidRPr="0053784B" w:rsidRDefault="002E5578">
      <w:pPr>
        <w:pStyle w:val="a5"/>
      </w:pPr>
      <w:r>
        <w:t xml:space="preserve">Средний отдел </w:t>
      </w:r>
      <w:r>
        <w:rPr>
          <w:lang w:val="en-US"/>
        </w:rPr>
        <w:t>D</w:t>
      </w:r>
      <w:r w:rsidRPr="0053784B">
        <w:rPr>
          <w:vertAlign w:val="subscript"/>
        </w:rPr>
        <w:t>2</w:t>
      </w:r>
    </w:p>
    <w:p w:rsidR="002E5578" w:rsidRDefault="002E5578">
      <w:pPr>
        <w:pStyle w:val="a3"/>
      </w:pPr>
      <w:r>
        <w:rPr>
          <w:rStyle w:val="a4"/>
        </w:rPr>
        <w:t>Эйфельский ярус</w:t>
      </w:r>
      <w:r>
        <w:t xml:space="preserve"> </w:t>
      </w:r>
      <w:r>
        <w:rPr>
          <w:position w:val="-12"/>
        </w:rPr>
        <w:object w:dxaOrig="3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1pt" o:ole="" fillcolor="window">
            <v:imagedata r:id="rId5" o:title=""/>
          </v:shape>
          <o:OLEObject Type="Embed" ProgID="Equation.3" ShapeID="_x0000_i1025" DrawAspect="Content" ObjectID="_1613827756" r:id="rId6"/>
        </w:object>
      </w:r>
    </w:p>
    <w:p w:rsidR="002E5578" w:rsidRDefault="002E5578">
      <w:pPr>
        <w:pStyle w:val="a3"/>
      </w:pPr>
      <w:r>
        <w:t xml:space="preserve">Представлен отложениями такатинского, кольцеолового и бийского горизонтов. Литологически ярус сложен внизу – песчаниками с подчиненными прослоями алевролитов и аргиллитов, именнуемых как пласт </w:t>
      </w:r>
      <w:r>
        <w:rPr>
          <w:lang w:val="en-US"/>
        </w:rPr>
        <w:t>D</w:t>
      </w:r>
      <w:r>
        <w:rPr>
          <w:vertAlign w:val="subscript"/>
        </w:rPr>
        <w:t>у</w:t>
      </w:r>
      <w:r>
        <w:t>. Выше – известняками темно-серого и светлой окраски, местами заглинизированные. Мощность яруса – 45-</w:t>
      </w:r>
      <w:smartTag w:uri="urn:schemas-microsoft-com:office:smarttags" w:element="metricconverter">
        <w:smartTagPr>
          <w:attr w:name="ProductID" w:val="60 м"/>
        </w:smartTagPr>
        <w:r>
          <w:t>60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Живетский ярус</w:t>
      </w:r>
      <w:r>
        <w:t xml:space="preserve"> - </w:t>
      </w:r>
      <w:r>
        <w:rPr>
          <w:position w:val="-12"/>
        </w:rPr>
        <w:object w:dxaOrig="320" w:dyaOrig="420">
          <v:shape id="_x0000_i1026" type="#_x0000_t75" style="width:15.75pt;height:21pt" o:ole="" fillcolor="window">
            <v:imagedata r:id="rId7" o:title=""/>
          </v:shape>
          <o:OLEObject Type="Embed" ProgID="Equation.3" ShapeID="_x0000_i1026" DrawAspect="Content" ObjectID="_1613827757" r:id="rId8"/>
        </w:object>
      </w:r>
    </w:p>
    <w:p w:rsidR="002E5578" w:rsidRPr="0053784B" w:rsidRDefault="002E5578">
      <w:pPr>
        <w:pStyle w:val="a3"/>
      </w:pPr>
      <w:r>
        <w:t xml:space="preserve">Представлен отложениями афонинского, воробьевского, старооскольского и муллинского горизонтов. Литологический состав яруса – </w:t>
      </w:r>
      <w:r>
        <w:lastRenderedPageBreak/>
        <w:t xml:space="preserve">неравномерное переслаивание известняков, алевролитов, аргиллитов, глин. В основании старооскольского горизонта выделяется песчано-алевролитовая пачка – пласт </w:t>
      </w:r>
      <w:r>
        <w:rPr>
          <w:lang w:val="en-US"/>
        </w:rPr>
        <w:t>D</w:t>
      </w:r>
      <w:r>
        <w:rPr>
          <w:vertAlign w:val="subscript"/>
          <w:lang w:val="en-US"/>
        </w:rPr>
        <w:t>m</w:t>
      </w:r>
      <w:r>
        <w:t>.</w:t>
      </w:r>
    </w:p>
    <w:p w:rsidR="002E5578" w:rsidRDefault="002E5578">
      <w:pPr>
        <w:pStyle w:val="a5"/>
      </w:pPr>
      <w:r>
        <w:t xml:space="preserve">Верхний отдел </w:t>
      </w:r>
      <w:r>
        <w:rPr>
          <w:lang w:val="en-US"/>
        </w:rPr>
        <w:t>D</w:t>
      </w:r>
      <w:r w:rsidRPr="0053784B">
        <w:rPr>
          <w:vertAlign w:val="subscript"/>
        </w:rPr>
        <w:t>3</w:t>
      </w:r>
      <w:r>
        <w:t>.</w:t>
      </w:r>
    </w:p>
    <w:p w:rsidR="002E5578" w:rsidRDefault="002E5578">
      <w:pPr>
        <w:pStyle w:val="a3"/>
      </w:pPr>
      <w:r>
        <w:rPr>
          <w:rStyle w:val="a4"/>
        </w:rPr>
        <w:t>Франский ярус</w:t>
      </w:r>
      <w:r>
        <w:t xml:space="preserve"> - </w:t>
      </w:r>
      <w:r>
        <w:rPr>
          <w:position w:val="-12"/>
        </w:rPr>
        <w:object w:dxaOrig="320" w:dyaOrig="420">
          <v:shape id="_x0000_i1027" type="#_x0000_t75" style="width:15.75pt;height:21pt" o:ole="" fillcolor="window">
            <v:imagedata r:id="rId9" o:title=""/>
          </v:shape>
          <o:OLEObject Type="Embed" ProgID="Equation.3" ShapeID="_x0000_i1027" DrawAspect="Content" ObjectID="_1613827758" r:id="rId10"/>
        </w:object>
      </w:r>
    </w:p>
    <w:p w:rsidR="002E5578" w:rsidRDefault="002E5578">
      <w:pPr>
        <w:pStyle w:val="a3"/>
      </w:pPr>
      <w:r>
        <w:rPr>
          <w:rStyle w:val="a4"/>
        </w:rPr>
        <w:t>Нижне-франский подярус</w:t>
      </w:r>
      <w:r>
        <w:t xml:space="preserve"> </w:t>
      </w:r>
      <w:r>
        <w:rPr>
          <w:position w:val="-12"/>
        </w:rPr>
        <w:object w:dxaOrig="320" w:dyaOrig="420">
          <v:shape id="_x0000_i1028" type="#_x0000_t75" style="width:15.75pt;height:21pt" o:ole="" fillcolor="window">
            <v:imagedata r:id="rId9" o:title=""/>
          </v:shape>
          <o:OLEObject Type="Embed" ProgID="Equation.3" ShapeID="_x0000_i1028" DrawAspect="Content" ObjectID="_1613827759" r:id="rId11"/>
        </w:object>
      </w:r>
      <w:r>
        <w:t>-</w:t>
      </w:r>
      <w:r>
        <w:rPr>
          <w:lang w:val="en-US"/>
        </w:rPr>
        <w:t>I</w:t>
      </w:r>
    </w:p>
    <w:p w:rsidR="002E5578" w:rsidRPr="0053784B" w:rsidRDefault="002E5578">
      <w:pPr>
        <w:pStyle w:val="a3"/>
      </w:pPr>
      <w:r>
        <w:rPr>
          <w:rStyle w:val="a4"/>
        </w:rPr>
        <w:t>Пашийский горизонт</w:t>
      </w:r>
      <w:r>
        <w:t xml:space="preserve"> </w:t>
      </w:r>
      <w:r>
        <w:rPr>
          <w:position w:val="-12"/>
        </w:rPr>
        <w:object w:dxaOrig="320" w:dyaOrig="420">
          <v:shape id="_x0000_i1029" type="#_x0000_t75" style="width:15.75pt;height:21pt" o:ole="" fillcolor="window">
            <v:imagedata r:id="rId9" o:title=""/>
          </v:shape>
          <o:OLEObject Type="Embed" ProgID="Equation.3" ShapeID="_x0000_i1029" DrawAspect="Content" ObjectID="_1613827760" r:id="rId12"/>
        </w:object>
      </w:r>
      <w:r>
        <w:rPr>
          <w:lang w:val="en-US"/>
        </w:rPr>
        <w:t>PSCH</w:t>
      </w:r>
    </w:p>
    <w:p w:rsidR="002E5578" w:rsidRDefault="002E5578">
      <w:pPr>
        <w:pStyle w:val="a3"/>
      </w:pPr>
      <w:r>
        <w:t xml:space="preserve">Представлен исключительно терригенной толщей. Условно разделяется на две пачки: нижнюю-песчаную – пласт </w:t>
      </w: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 w:rsidRPr="0053784B">
        <w:t xml:space="preserve"> </w:t>
      </w:r>
      <w:r>
        <w:t xml:space="preserve">и верхнюю песчано-глинисто-алевролитовую </w:t>
      </w: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>
        <w:t xml:space="preserve"> – основной продуктивный объект Пономаревской площади.</w:t>
      </w:r>
    </w:p>
    <w:p w:rsidR="002E5578" w:rsidRDefault="002E5578">
      <w:pPr>
        <w:pStyle w:val="a3"/>
      </w:pPr>
      <w:r>
        <w:t xml:space="preserve">Мощность его колеблется от 5 до 19,5 м., минимальное значение в западной части, максимальное в центральной. В этом же направлении, за счет увеличения в песчаниках глинистой фракции, происходит ухудшение коллекторских свойств. В центральной и восточной частях площади в вышележащей пачке пород в ряде скважин выделяется маломощный песчаный пласт – </w:t>
      </w:r>
      <w:r>
        <w:rPr>
          <w:lang w:val="en-US"/>
        </w:rPr>
        <w:t>D</w:t>
      </w:r>
      <w:r w:rsidRPr="0053784B">
        <w:rPr>
          <w:vertAlign w:val="subscript"/>
        </w:rPr>
        <w:t>О</w:t>
      </w:r>
      <w:r>
        <w:t>, который по литологическому составу очень невыдержан.</w:t>
      </w:r>
    </w:p>
    <w:p w:rsidR="002E5578" w:rsidRDefault="002E5578">
      <w:pPr>
        <w:pStyle w:val="a3"/>
      </w:pPr>
      <w:r>
        <w:t>Мощность пашийского горизонта 25-</w:t>
      </w:r>
      <w:smartTag w:uri="urn:schemas-microsoft-com:office:smarttags" w:element="metricconverter">
        <w:smartTagPr>
          <w:attr w:name="ProductID" w:val="35 м"/>
        </w:smartTagPr>
        <w:r>
          <w:t>35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Кыновский горизонт</w:t>
      </w:r>
      <w:r>
        <w:t xml:space="preserve"> - </w:t>
      </w:r>
      <w:r>
        <w:rPr>
          <w:position w:val="-12"/>
        </w:rPr>
        <w:object w:dxaOrig="320" w:dyaOrig="420">
          <v:shape id="_x0000_i1030" type="#_x0000_t75" style="width:15.75pt;height:21pt" o:ole="" fillcolor="window">
            <v:imagedata r:id="rId13" o:title=""/>
          </v:shape>
          <o:OLEObject Type="Embed" ProgID="Equation.3" ShapeID="_x0000_i1030" DrawAspect="Content" ObjectID="_1613827761" r:id="rId14"/>
        </w:object>
      </w:r>
      <w:r>
        <w:rPr>
          <w:vertAlign w:val="superscript"/>
        </w:rPr>
        <w:t>куп</w:t>
      </w:r>
    </w:p>
    <w:p w:rsidR="002E5578" w:rsidRDefault="002E5578">
      <w:pPr>
        <w:pStyle w:val="a3"/>
      </w:pPr>
      <w:r>
        <w:t>Сложен глинисто-алевритистой пачкой пород, заключенной между двумя пропластками известняков.</w:t>
      </w:r>
    </w:p>
    <w:p w:rsidR="002E5578" w:rsidRDefault="002E5578">
      <w:pPr>
        <w:pStyle w:val="a3"/>
      </w:pPr>
      <w:r>
        <w:t>Общая мощность нижне-франского подяруса – 50-</w:t>
      </w:r>
      <w:smartTag w:uri="urn:schemas-microsoft-com:office:smarttags" w:element="metricconverter">
        <w:smartTagPr>
          <w:attr w:name="ProductID" w:val="65 м"/>
        </w:smartTagPr>
        <w:r>
          <w:t>65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lastRenderedPageBreak/>
        <w:t>Среднефранский подярус</w:t>
      </w:r>
      <w:r>
        <w:t xml:space="preserve"> - </w:t>
      </w:r>
      <w:r>
        <w:rPr>
          <w:position w:val="-12"/>
        </w:rPr>
        <w:object w:dxaOrig="520" w:dyaOrig="420">
          <v:shape id="_x0000_i1031" type="#_x0000_t75" style="width:26.25pt;height:21pt" o:ole="" fillcolor="window">
            <v:imagedata r:id="rId15" o:title=""/>
          </v:shape>
          <o:OLEObject Type="Embed" ProgID="Equation.3" ShapeID="_x0000_i1031" DrawAspect="Content" ObjectID="_1613827762" r:id="rId16"/>
        </w:object>
      </w:r>
    </w:p>
    <w:p w:rsidR="002E5578" w:rsidRDefault="002E5578">
      <w:pPr>
        <w:pStyle w:val="a3"/>
      </w:pPr>
      <w:r>
        <w:t>Представлен отложениями саргаевского, доманикового и мендымского горизонтов. Литологически подярус сложен известняками серого до черного цвета, местами трещиноватыми и слабо битуминозными.</w:t>
      </w:r>
    </w:p>
    <w:p w:rsidR="002E5578" w:rsidRDefault="002E5578">
      <w:pPr>
        <w:pStyle w:val="a3"/>
      </w:pPr>
      <w:r>
        <w:t>Общая мощность – 75-</w:t>
      </w:r>
      <w:smartTag w:uri="urn:schemas-microsoft-com:office:smarttags" w:element="metricconverter">
        <w:smartTagPr>
          <w:attr w:name="ProductID" w:val="140 м"/>
        </w:smartTagPr>
        <w:r>
          <w:t>140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Верхнефранский подярус</w:t>
      </w:r>
      <w:r>
        <w:t xml:space="preserve"> - </w:t>
      </w:r>
      <w:r>
        <w:rPr>
          <w:position w:val="-12"/>
        </w:rPr>
        <w:object w:dxaOrig="520" w:dyaOrig="420">
          <v:shape id="_x0000_i1032" type="#_x0000_t75" style="width:26.25pt;height:21pt" o:ole="" fillcolor="window">
            <v:imagedata r:id="rId17" o:title=""/>
          </v:shape>
          <o:OLEObject Type="Embed" ProgID="Equation.3" ShapeID="_x0000_i1032" DrawAspect="Content" ObjectID="_1613827763" r:id="rId18"/>
        </w:object>
      </w:r>
    </w:p>
    <w:p w:rsidR="002E5578" w:rsidRDefault="002E5578">
      <w:pPr>
        <w:pStyle w:val="a3"/>
      </w:pPr>
      <w:r>
        <w:t>Сложен известняками серыми и темно-серыми, в кровле – сильно окремнелыми.</w:t>
      </w:r>
    </w:p>
    <w:p w:rsidR="002E5578" w:rsidRDefault="002E5578">
      <w:pPr>
        <w:pStyle w:val="a3"/>
      </w:pPr>
      <w:r>
        <w:t>Мощность – 50-</w:t>
      </w:r>
      <w:smartTag w:uri="urn:schemas-microsoft-com:office:smarttags" w:element="metricconverter">
        <w:smartTagPr>
          <w:attr w:name="ProductID" w:val="87 м"/>
        </w:smartTagPr>
        <w:r>
          <w:t>87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Фаменский ярус</w:t>
      </w:r>
      <w:r>
        <w:t xml:space="preserve"> - </w:t>
      </w:r>
      <w:r>
        <w:rPr>
          <w:position w:val="-12"/>
        </w:rPr>
        <w:object w:dxaOrig="320" w:dyaOrig="420">
          <v:shape id="_x0000_i1033" type="#_x0000_t75" style="width:15.75pt;height:21pt" o:ole="" fillcolor="window">
            <v:imagedata r:id="rId19" o:title=""/>
          </v:shape>
          <o:OLEObject Type="Embed" ProgID="Equation.3" ShapeID="_x0000_i1033" DrawAspect="Content" ObjectID="_1613827764" r:id="rId20"/>
        </w:object>
      </w:r>
    </w:p>
    <w:p w:rsidR="002E5578" w:rsidRDefault="002E5578">
      <w:pPr>
        <w:pStyle w:val="a3"/>
      </w:pPr>
      <w:r>
        <w:t>Представлен однородной толщей известняков, местами доломитизированных, с включением органических остатков с прослойками зеленых и черных глин. В отдельных скважинах отмечено нефтенасыщение известняком Фаменского яруса.</w:t>
      </w:r>
    </w:p>
    <w:p w:rsidR="002E5578" w:rsidRDefault="002E5578">
      <w:pPr>
        <w:pStyle w:val="a3"/>
      </w:pPr>
      <w:r>
        <w:t>Мощность яруса 120-</w:t>
      </w:r>
      <w:smartTag w:uri="urn:schemas-microsoft-com:office:smarttags" w:element="metricconverter">
        <w:smartTagPr>
          <w:attr w:name="ProductID" w:val="160 м"/>
        </w:smartTagPr>
        <w:r>
          <w:t>160 м</w:t>
        </w:r>
      </w:smartTag>
      <w:r>
        <w:t>.</w:t>
      </w:r>
    </w:p>
    <w:p w:rsidR="002E5578" w:rsidRDefault="002E5578">
      <w:pPr>
        <w:pStyle w:val="3"/>
      </w:pPr>
      <w:r>
        <w:t>Каменноугольная система – С</w:t>
      </w:r>
    </w:p>
    <w:p w:rsidR="002E5578" w:rsidRDefault="002E5578">
      <w:pPr>
        <w:pStyle w:val="a3"/>
      </w:pPr>
      <w:r>
        <w:rPr>
          <w:rStyle w:val="a4"/>
        </w:rPr>
        <w:t>Турнейский ярус</w:t>
      </w:r>
      <w:r>
        <w:t xml:space="preserve"> - </w:t>
      </w:r>
      <w:r>
        <w:rPr>
          <w:position w:val="-12"/>
        </w:rPr>
        <w:object w:dxaOrig="320" w:dyaOrig="420">
          <v:shape id="_x0000_i1034" type="#_x0000_t75" style="width:15.75pt;height:21pt" o:ole="" fillcolor="window">
            <v:imagedata r:id="rId21" o:title=""/>
          </v:shape>
          <o:OLEObject Type="Embed" ProgID="Equation.3" ShapeID="_x0000_i1034" DrawAspect="Content" ObjectID="_1613827765" r:id="rId22"/>
        </w:object>
      </w:r>
    </w:p>
    <w:p w:rsidR="002E5578" w:rsidRDefault="002E5578">
      <w:pPr>
        <w:pStyle w:val="a3"/>
      </w:pPr>
      <w:r>
        <w:t>Сложен однородной толщей известняков светло- до темно-серого цвета, местами трещиноватыми с включениями органических остатков. К кровельной части яруса приурочена нефтяная залежь.</w:t>
      </w:r>
    </w:p>
    <w:p w:rsidR="002E5578" w:rsidRDefault="002E5578">
      <w:pPr>
        <w:pStyle w:val="a3"/>
      </w:pPr>
      <w:r>
        <w:t>Мощность яруса 90-</w:t>
      </w:r>
      <w:smartTag w:uri="urn:schemas-microsoft-com:office:smarttags" w:element="metricconverter">
        <w:smartTagPr>
          <w:attr w:name="ProductID" w:val="120 м"/>
        </w:smartTagPr>
        <w:r>
          <w:t>120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Визейский ярус</w:t>
      </w:r>
      <w:r>
        <w:t xml:space="preserve"> - </w:t>
      </w:r>
      <w:r>
        <w:rPr>
          <w:position w:val="-12"/>
        </w:rPr>
        <w:object w:dxaOrig="320" w:dyaOrig="420">
          <v:shape id="_x0000_i1035" type="#_x0000_t75" style="width:15.75pt;height:21pt" o:ole="" fillcolor="window">
            <v:imagedata r:id="rId23" o:title=""/>
          </v:shape>
          <o:OLEObject Type="Embed" ProgID="Equation.3" ShapeID="_x0000_i1035" DrawAspect="Content" ObjectID="_1613827766" r:id="rId24"/>
        </w:object>
      </w:r>
    </w:p>
    <w:p w:rsidR="002E5578" w:rsidRDefault="002E5578">
      <w:pPr>
        <w:pStyle w:val="a3"/>
      </w:pPr>
      <w:r>
        <w:lastRenderedPageBreak/>
        <w:t>Представлен отложениями угленосного и тульского горизонтов, окского и серпуховского надгоризонтов.</w:t>
      </w:r>
    </w:p>
    <w:p w:rsidR="002E5578" w:rsidRDefault="002E5578">
      <w:pPr>
        <w:pStyle w:val="a3"/>
      </w:pPr>
      <w:r>
        <w:t>Угленосный горизонт сложен внизу аргиллитами темно-серыми до черных, местами переходящими в алевролит. Верхняя пачка горизонта сложена, в основном, песчаниками кварцевыми. Среди песчаников прослеживается маломощные прослои черных аргиллитов. Местами песчаник частично или полностью переходит в алевролит.</w:t>
      </w:r>
    </w:p>
    <w:p w:rsidR="002E5578" w:rsidRDefault="002E5578">
      <w:pPr>
        <w:pStyle w:val="a3"/>
      </w:pPr>
      <w:r>
        <w:t>Мощность песчаников 0-</w:t>
      </w:r>
      <w:smartTag w:uri="urn:schemas-microsoft-com:office:smarttags" w:element="metricconverter">
        <w:smartTagPr>
          <w:attr w:name="ProductID" w:val="13 м"/>
        </w:smartTagPr>
        <w:r>
          <w:t>13 м</w:t>
        </w:r>
      </w:smartTag>
      <w:r>
        <w:t>. Остальная часть разреза визейского яруса сложена темно-серыми известняками и светлыми доломитами, местами трещиноватыми и пористыми.</w:t>
      </w:r>
    </w:p>
    <w:p w:rsidR="002E5578" w:rsidRDefault="002E5578">
      <w:pPr>
        <w:pStyle w:val="a3"/>
      </w:pPr>
      <w:r>
        <w:rPr>
          <w:rStyle w:val="a4"/>
        </w:rPr>
        <w:t>Намюрский ярус</w:t>
      </w:r>
      <w:r>
        <w:t xml:space="preserve"> - </w:t>
      </w:r>
      <w:r>
        <w:rPr>
          <w:position w:val="-12"/>
        </w:rPr>
        <w:object w:dxaOrig="320" w:dyaOrig="420">
          <v:shape id="_x0000_i1036" type="#_x0000_t75" style="width:15.75pt;height:21pt" o:ole="" fillcolor="window">
            <v:imagedata r:id="rId25" o:title=""/>
          </v:shape>
          <o:OLEObject Type="Embed" ProgID="Equation.3" ShapeID="_x0000_i1036" DrawAspect="Content" ObjectID="_1613827767" r:id="rId26"/>
        </w:object>
      </w:r>
    </w:p>
    <w:p w:rsidR="002E5578" w:rsidRDefault="002E5578">
      <w:pPr>
        <w:pStyle w:val="a3"/>
      </w:pPr>
      <w:r>
        <w:t>Сложен светлоокрашенными известняками, местами глинистыми. В нижней части яруса они занимаются доломитами.</w:t>
      </w:r>
    </w:p>
    <w:p w:rsidR="002E5578" w:rsidRDefault="002E5578">
      <w:pPr>
        <w:pStyle w:val="a3"/>
      </w:pPr>
      <w:r>
        <w:t>Мощность 38-</w:t>
      </w:r>
      <w:smartTag w:uri="urn:schemas-microsoft-com:office:smarttags" w:element="metricconverter">
        <w:smartTagPr>
          <w:attr w:name="ProductID" w:val="55 м"/>
        </w:smartTagPr>
        <w:r>
          <w:t>55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Башкирский ярус</w:t>
      </w:r>
      <w:r>
        <w:t xml:space="preserve"> - </w:t>
      </w:r>
      <w:r>
        <w:rPr>
          <w:position w:val="-12"/>
        </w:rPr>
        <w:object w:dxaOrig="320" w:dyaOrig="420">
          <v:shape id="_x0000_i1037" type="#_x0000_t75" style="width:15.75pt;height:21pt" o:ole="" fillcolor="window">
            <v:imagedata r:id="rId27" o:title=""/>
          </v:shape>
          <o:OLEObject Type="Embed" ProgID="Equation.3" ShapeID="_x0000_i1037" DrawAspect="Content" ObjectID="_1613827768" r:id="rId28"/>
        </w:object>
      </w:r>
    </w:p>
    <w:p w:rsidR="002E5578" w:rsidRDefault="002E5578">
      <w:pPr>
        <w:pStyle w:val="a3"/>
      </w:pPr>
      <w:r>
        <w:t>Слагается известняками светло-серыми пористыми, крепкими, с включениями пирита.</w:t>
      </w:r>
    </w:p>
    <w:p w:rsidR="002E5578" w:rsidRDefault="002E5578">
      <w:pPr>
        <w:pStyle w:val="a3"/>
      </w:pPr>
      <w:r>
        <w:t>Мощность 24-</w:t>
      </w:r>
      <w:smartTag w:uri="urn:schemas-microsoft-com:office:smarttags" w:element="metricconverter">
        <w:smartTagPr>
          <w:attr w:name="ProductID" w:val="38 м"/>
        </w:smartTagPr>
        <w:r>
          <w:t>38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Московский ярус</w:t>
      </w:r>
      <w:r>
        <w:t xml:space="preserve"> - </w:t>
      </w:r>
      <w:r>
        <w:rPr>
          <w:position w:val="-12"/>
        </w:rPr>
        <w:object w:dxaOrig="320" w:dyaOrig="420">
          <v:shape id="_x0000_i1038" type="#_x0000_t75" style="width:15.75pt;height:21pt" o:ole="" fillcolor="window">
            <v:imagedata r:id="rId29" o:title=""/>
          </v:shape>
          <o:OLEObject Type="Embed" ProgID="Equation.3" ShapeID="_x0000_i1038" DrawAspect="Content" ObjectID="_1613827769" r:id="rId30"/>
        </w:object>
      </w:r>
    </w:p>
    <w:p w:rsidR="002E5578" w:rsidRDefault="002E5578">
      <w:pPr>
        <w:pStyle w:val="a3"/>
      </w:pPr>
      <w:r>
        <w:t>Представлен отложениями верейского, каширского, подольского и мячковского горизонтов. Литологически сложен серыми, светло-серыми известняками и доломитами, иногда с тонкими прослоями глин.</w:t>
      </w:r>
    </w:p>
    <w:p w:rsidR="002E5578" w:rsidRDefault="002E5578">
      <w:pPr>
        <w:pStyle w:val="a3"/>
      </w:pPr>
      <w:r>
        <w:lastRenderedPageBreak/>
        <w:t>Мощность 240-</w:t>
      </w:r>
      <w:smartTag w:uri="urn:schemas-microsoft-com:office:smarttags" w:element="metricconverter">
        <w:smartTagPr>
          <w:attr w:name="ProductID" w:val="340 м"/>
        </w:smartTagPr>
        <w:r>
          <w:t>340 м</w:t>
        </w:r>
      </w:smartTag>
      <w:r>
        <w:t>.</w:t>
      </w:r>
    </w:p>
    <w:p w:rsidR="002E5578" w:rsidRDefault="002E5578">
      <w:pPr>
        <w:pStyle w:val="a5"/>
      </w:pPr>
      <w:r>
        <w:t>Верхний отдел – С</w:t>
      </w:r>
      <w:r>
        <w:rPr>
          <w:vertAlign w:val="subscript"/>
        </w:rPr>
        <w:t>3</w:t>
      </w:r>
    </w:p>
    <w:p w:rsidR="002E5578" w:rsidRDefault="002E5578">
      <w:pPr>
        <w:pStyle w:val="a3"/>
      </w:pPr>
      <w:r>
        <w:t>Сложен известняками светлыми, доломитизированными, с редкими прослоями тонкокристаллических доломитов и единичными прослоями темно-серых глин.</w:t>
      </w:r>
    </w:p>
    <w:p w:rsidR="002E5578" w:rsidRDefault="002E5578">
      <w:pPr>
        <w:pStyle w:val="a3"/>
      </w:pPr>
      <w:r>
        <w:t>Мощность 115-</w:t>
      </w:r>
      <w:smartTag w:uri="urn:schemas-microsoft-com:office:smarttags" w:element="metricconverter">
        <w:smartTagPr>
          <w:attr w:name="ProductID" w:val="150 м"/>
        </w:smartTagPr>
        <w:r>
          <w:t>150 м</w:t>
        </w:r>
      </w:smartTag>
      <w:r>
        <w:t>.</w:t>
      </w:r>
    </w:p>
    <w:p w:rsidR="002E5578" w:rsidRDefault="002E5578">
      <w:pPr>
        <w:pStyle w:val="3"/>
      </w:pPr>
      <w:r>
        <w:t>Пермская система – Р</w:t>
      </w:r>
    </w:p>
    <w:p w:rsidR="002E5578" w:rsidRDefault="002E5578">
      <w:pPr>
        <w:pStyle w:val="a5"/>
      </w:pPr>
      <w:r>
        <w:t>Нижнепермский отдел – Р</w:t>
      </w:r>
      <w:r>
        <w:rPr>
          <w:vertAlign w:val="subscript"/>
        </w:rPr>
        <w:t>1</w:t>
      </w:r>
    </w:p>
    <w:p w:rsidR="002E5578" w:rsidRDefault="002E5578">
      <w:pPr>
        <w:pStyle w:val="a3"/>
      </w:pPr>
      <w:r>
        <w:t>Представлен отложениями ассельского, сакмарского, артинского и кунгурского ярусов. Разрез в основном карбонатный-переслаивание доломитов и известняков с пропластками ангидритов, и гипсов. В кунгурском ярусе разрез галогенно-карбонатный.</w:t>
      </w:r>
    </w:p>
    <w:p w:rsidR="002E5578" w:rsidRDefault="002E5578">
      <w:pPr>
        <w:pStyle w:val="a3"/>
      </w:pPr>
      <w:r>
        <w:t>Мощность 200-</w:t>
      </w:r>
      <w:smartTag w:uri="urn:schemas-microsoft-com:office:smarttags" w:element="metricconverter">
        <w:smartTagPr>
          <w:attr w:name="ProductID" w:val="300 м"/>
        </w:smartTagPr>
        <w:r>
          <w:t>300 м</w:t>
        </w:r>
      </w:smartTag>
      <w:r>
        <w:t>.</w:t>
      </w:r>
    </w:p>
    <w:p w:rsidR="002E5578" w:rsidRDefault="002E5578">
      <w:pPr>
        <w:pStyle w:val="a5"/>
      </w:pPr>
      <w:r>
        <w:t>Верхнепермский отдел Р</w:t>
      </w:r>
      <w:r>
        <w:rPr>
          <w:vertAlign w:val="subscript"/>
        </w:rPr>
        <w:t>2</w:t>
      </w:r>
    </w:p>
    <w:p w:rsidR="002E5578" w:rsidRDefault="002E5578">
      <w:pPr>
        <w:pStyle w:val="a3"/>
      </w:pPr>
      <w:r>
        <w:rPr>
          <w:rStyle w:val="a4"/>
        </w:rPr>
        <w:t>Уфимский ярус</w:t>
      </w:r>
      <w:r>
        <w:t xml:space="preserve"> – Р</w:t>
      </w:r>
      <w:r>
        <w:rPr>
          <w:vertAlign w:val="subscript"/>
        </w:rPr>
        <w:t>2</w:t>
      </w:r>
    </w:p>
    <w:p w:rsidR="002E5578" w:rsidRDefault="002E5578">
      <w:pPr>
        <w:pStyle w:val="a3"/>
      </w:pPr>
      <w:r>
        <w:t>Сложен неравномерно чередующимися загипсованными доломитами, глинами, песчаниками, мергелями, с подчиненными прослоями карбонатных пород.</w:t>
      </w:r>
    </w:p>
    <w:p w:rsidR="002E5578" w:rsidRDefault="002E5578">
      <w:pPr>
        <w:pStyle w:val="a3"/>
      </w:pPr>
      <w:r>
        <w:t>Мощность яруса 140-</w:t>
      </w:r>
      <w:smartTag w:uri="urn:schemas-microsoft-com:office:smarttags" w:element="metricconverter">
        <w:smartTagPr>
          <w:attr w:name="ProductID" w:val="240 м"/>
        </w:smartTagPr>
        <w:r>
          <w:t>240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Казанский ярус</w:t>
      </w:r>
      <w:r>
        <w:t xml:space="preserve"> - </w:t>
      </w:r>
      <w:r>
        <w:rPr>
          <w:position w:val="-12"/>
        </w:rPr>
        <w:object w:dxaOrig="440" w:dyaOrig="420">
          <v:shape id="_x0000_i1039" type="#_x0000_t75" style="width:21.75pt;height:21pt" o:ole="" fillcolor="window">
            <v:imagedata r:id="rId31" o:title=""/>
          </v:shape>
          <o:OLEObject Type="Embed" ProgID="Equation.3" ShapeID="_x0000_i1039" DrawAspect="Content" ObjectID="_1613827770" r:id="rId32"/>
        </w:object>
      </w:r>
    </w:p>
    <w:p w:rsidR="002E5578" w:rsidRDefault="002E5578">
      <w:pPr>
        <w:pStyle w:val="a3"/>
      </w:pPr>
      <w:r>
        <w:t xml:space="preserve">Представлен отложениями калиновский, гидрохимической, сосновской, свитами и пороходной толщи. Литологически сложен внизу глинами алиновской свиты, далее ангидритами с </w:t>
      </w:r>
      <w:r>
        <w:lastRenderedPageBreak/>
        <w:t>мензовидными прослоями каменной соли; доломитами с прослоями глин, гипсов, песчаников, ангидритов.</w:t>
      </w:r>
    </w:p>
    <w:p w:rsidR="002E5578" w:rsidRDefault="002E5578">
      <w:pPr>
        <w:pStyle w:val="a3"/>
      </w:pPr>
      <w:r>
        <w:t>Мощность 110-</w:t>
      </w:r>
      <w:smartTag w:uri="urn:schemas-microsoft-com:office:smarttags" w:element="metricconverter">
        <w:smartTagPr>
          <w:attr w:name="ProductID" w:val="150 м"/>
        </w:smartTagPr>
        <w:r>
          <w:t>150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Татарский ярус</w:t>
      </w:r>
      <w:r>
        <w:t xml:space="preserve"> - Р</w:t>
      </w:r>
      <w:r>
        <w:rPr>
          <w:vertAlign w:val="subscript"/>
        </w:rPr>
        <w:t>2</w:t>
      </w:r>
    </w:p>
    <w:p w:rsidR="002E5578" w:rsidRDefault="002E5578">
      <w:pPr>
        <w:pStyle w:val="a3"/>
      </w:pPr>
      <w:r>
        <w:t>Сложен пестроцветной толщей – неравномерными чередованием прослоев песчаников, мергелей, реже глин, доломитов. В верху – повышенное содержание карбонатного материала.</w:t>
      </w:r>
    </w:p>
    <w:p w:rsidR="002E5578" w:rsidRDefault="002E5578">
      <w:pPr>
        <w:pStyle w:val="a3"/>
      </w:pPr>
      <w:r>
        <w:t>Мощность 160-</w:t>
      </w:r>
      <w:smartTag w:uri="urn:schemas-microsoft-com:office:smarttags" w:element="metricconverter">
        <w:smartTagPr>
          <w:attr w:name="ProductID" w:val="180 м"/>
        </w:smartTagPr>
        <w:r>
          <w:t>180 м</w:t>
        </w:r>
      </w:smartTag>
      <w:r>
        <w:t>.</w:t>
      </w:r>
    </w:p>
    <w:p w:rsidR="002E5578" w:rsidRDefault="002E5578">
      <w:pPr>
        <w:pStyle w:val="3"/>
      </w:pPr>
      <w:r>
        <w:t xml:space="preserve">Четвертичная система – </w:t>
      </w:r>
      <w:r>
        <w:rPr>
          <w:lang w:val="en-US"/>
        </w:rPr>
        <w:t>Q</w:t>
      </w:r>
    </w:p>
    <w:p w:rsidR="002E5578" w:rsidRDefault="002E5578">
      <w:pPr>
        <w:pStyle w:val="a3"/>
      </w:pPr>
      <w:r>
        <w:t>Отложения этой системы почти повсеместно перекрывают верхнепермские породы. Наибольшие мощности – в долинах рек. Представлены аллювиальными суглинками и песками.</w:t>
      </w:r>
    </w:p>
    <w:p w:rsidR="002E5578" w:rsidRDefault="002E5578">
      <w:pPr>
        <w:pStyle w:val="a3"/>
      </w:pPr>
      <w:r>
        <w:t>Повсеместно развитые в районе исследований четвертичные отложения представлены элювиально-делювиальными и аллювиальными толщами. Их пространственное размещение связано с условиями образования: аллювий связан с речными долинами, элювий – с водоразделами, а элювиально-делювиальные и делювиальные – со склонами.</w:t>
      </w:r>
    </w:p>
    <w:p w:rsidR="002E5578" w:rsidRDefault="002E5578">
      <w:pPr>
        <w:pStyle w:val="a3"/>
      </w:pPr>
      <w:r>
        <w:t xml:space="preserve">Аллювиальные отложения имеют плейстоценовый и голоценовый возраст. Представлены они песками и галькой. Мощность плейстоценового аллювия – от 0 до </w:t>
      </w:r>
      <w:smartTag w:uri="urn:schemas-microsoft-com:office:smarttags" w:element="metricconverter">
        <w:smartTagPr>
          <w:attr w:name="ProductID" w:val="18 м"/>
        </w:smartTagPr>
        <w:r>
          <w:t>18 м</w:t>
        </w:r>
      </w:smartTag>
      <w:r>
        <w:t xml:space="preserve">, а голоценового – от 2,5 до </w:t>
      </w:r>
      <w:smartTag w:uri="urn:schemas-microsoft-com:office:smarttags" w:element="metricconverter">
        <w:smartTagPr>
          <w:attr w:name="ProductID" w:val="8 метров"/>
        </w:smartTagPr>
        <w:r>
          <w:t>8 метров</w:t>
        </w:r>
      </w:smartTag>
      <w:r>
        <w:t>.</w:t>
      </w:r>
    </w:p>
    <w:p w:rsidR="002E5578" w:rsidRDefault="002E5578">
      <w:pPr>
        <w:pStyle w:val="a3"/>
      </w:pPr>
      <w:r>
        <w:t>Элювиальные образования представлены преимущественно желтовато-коричневыми суглинками, реже супесями. Мощность элювиальных образований – 2-</w:t>
      </w:r>
      <w:smartTag w:uri="urn:schemas-microsoft-com:office:smarttags" w:element="metricconverter">
        <w:smartTagPr>
          <w:attr w:name="ProductID" w:val="4 м"/>
        </w:smartTagPr>
        <w:r>
          <w:t>4 м</w:t>
        </w:r>
      </w:smartTag>
      <w:r>
        <w:t>.</w:t>
      </w:r>
    </w:p>
    <w:p w:rsidR="002E5578" w:rsidRDefault="002E5578">
      <w:pPr>
        <w:pStyle w:val="a3"/>
      </w:pPr>
      <w:r>
        <w:lastRenderedPageBreak/>
        <w:t xml:space="preserve">Делювиальные отложения есть на склонах водораздельных пространств и состоят из суглинков. Максимальная мощность – </w:t>
      </w:r>
      <w:smartTag w:uri="urn:schemas-microsoft-com:office:smarttags" w:element="metricconverter">
        <w:smartTagPr>
          <w:attr w:name="ProductID" w:val="6 м"/>
        </w:smartTagPr>
        <w:r>
          <w:t>6 м</w:t>
        </w:r>
      </w:smartTag>
      <w:r>
        <w:t>.</w:t>
      </w:r>
    </w:p>
    <w:p w:rsidR="002E5578" w:rsidRDefault="002E5578">
      <w:pPr>
        <w:pStyle w:val="2"/>
      </w:pPr>
      <w:bookmarkStart w:id="10" w:name="_Toc480106254"/>
      <w:bookmarkStart w:id="11" w:name="_Toc480106514"/>
      <w:r>
        <w:t>1.3. Тектоника</w:t>
      </w:r>
      <w:bookmarkEnd w:id="10"/>
      <w:bookmarkEnd w:id="11"/>
    </w:p>
    <w:p w:rsidR="002E5578" w:rsidRDefault="002E5578">
      <w:pPr>
        <w:pStyle w:val="a3"/>
      </w:pPr>
      <w:r>
        <w:t>Пономаревский район находится на юго-восточной окраине древней Восточно-Европейской (Русской) платформе. По возрасту равен позднепалеозойскому времени. В структурном плане район сравнительно близко находится к Прикаспийской синеклизе, что связано с тектоническими структурами и нарушениями сбросового характера, наследовавшимися в особенностях рельефа (рис.  ).</w:t>
      </w:r>
    </w:p>
    <w:p w:rsidR="002E5578" w:rsidRDefault="002E5578">
      <w:pPr>
        <w:pStyle w:val="a3"/>
      </w:pPr>
      <w:r>
        <w:t>В структурном отношении Пономаревский район расположен на восточном продолжении Большекинельской зоны дислокаций (рис.  ). Структурным бурением по кровле артинского яруса здесь выявлен ряд локальных поднятий: Самодуровское, Пономаревское, Терентьевское, Ильиновское. Самодуровское, Пономаревское, Терентьевское и Хомутовсое поднятия подтверждены по горизонтам карбона и девона, другие еще недостаточно подтверждены. Выявленные поднятия расположены в определенной системе. Так Самодуровское и Пономаревское составляют восточное продолжение Большекинельского вала и прижаты к его крутому южному крылу. К северу от Пономаревского расположено Терентьевское поднятие, и далее на север наметилось окончание нового поднятия, северная часть которого не освещена бурением.</w:t>
      </w:r>
    </w:p>
    <w:p w:rsidR="002E5578" w:rsidRDefault="002E5578">
      <w:pPr>
        <w:pStyle w:val="a3"/>
      </w:pPr>
      <w:r>
        <w:lastRenderedPageBreak/>
        <w:t>Таким образом устанавливается четко выраженная валообразная линейная зона поднятий, отходящая от Большекинельского вала в субмеридиональном направлении. К востоку от указанной зоны расположена другая аналогичная зона поднятий, включающая Ильиновское поднятие.</w:t>
      </w:r>
    </w:p>
    <w:p w:rsidR="002E5578" w:rsidRDefault="002E5578">
      <w:pPr>
        <w:pStyle w:val="a3"/>
      </w:pPr>
      <w:r>
        <w:t xml:space="preserve"> К западу от первой расположена третья зона, в которой по всем горизонтам выявлено только ее южное окончание – Самодуровское поднятие.</w:t>
      </w:r>
    </w:p>
    <w:p w:rsidR="002E5578" w:rsidRDefault="002E5578">
      <w:pPr>
        <w:pStyle w:val="a3"/>
      </w:pPr>
      <w:r>
        <w:t>Описанные валообразные зоны разделены прогибами, прослеживаемыми в меридиональном направлении к северу от южного крутого крыла Большекинельского вала. Аналогичное тектоническое строение имеет место и по горизонтам: нижнего карбона и девона.</w:t>
      </w:r>
    </w:p>
    <w:p w:rsidR="002E5578" w:rsidRDefault="002E5578">
      <w:pPr>
        <w:pStyle w:val="a3"/>
      </w:pPr>
      <w:r>
        <w:t>Таким образом, Большекинельская зона дислокаций, на примере ее восточной части, имеет сложное тектоническое строение. Наряду с локальными поднятиями, прижатыми к флексуре и образующими Большекинельсий вал, к северу от него устанавливается наличие валообразных зон меридионального простирания, осложненных локальными поднятиями.</w:t>
      </w:r>
    </w:p>
    <w:p w:rsidR="002E5578" w:rsidRDefault="002E5578">
      <w:pPr>
        <w:pStyle w:val="a3"/>
      </w:pPr>
      <w:r>
        <w:rPr>
          <w:rStyle w:val="a4"/>
        </w:rPr>
        <w:t>Самодуровское поднятие</w:t>
      </w:r>
      <w:r>
        <w:t xml:space="preserve">  по кровле артинсого яруса представляет куполовидную брахиоантиклиналь северо-восточного простирания, размеры ее по замкнутой изогипсе – </w:t>
      </w:r>
      <w:smartTag w:uri="urn:schemas-microsoft-com:office:smarttags" w:element="metricconverter">
        <w:smartTagPr>
          <w:attr w:name="ProductID" w:val="445 м"/>
        </w:smartTagPr>
        <w:r>
          <w:t>445 м</w:t>
        </w:r>
      </w:smartTag>
      <w:r>
        <w:t>. составляют 5</w:t>
      </w:r>
      <w:r>
        <w:sym w:font="Symbol" w:char="F0B4"/>
      </w:r>
      <w:r>
        <w:t xml:space="preserve">3,5 км. поднятие имеет асимметричное строение с крутым южным крылом. С глубиной свод структуры смещается в юго-восточном направлении, но в основном, </w:t>
      </w:r>
      <w:r>
        <w:lastRenderedPageBreak/>
        <w:t>наблюдается совпадение со структурными плитами вышележащих горизонтов.</w:t>
      </w:r>
    </w:p>
    <w:p w:rsidR="002E5578" w:rsidRDefault="002E5578">
      <w:pPr>
        <w:pStyle w:val="a3"/>
      </w:pPr>
      <w:r>
        <w:rPr>
          <w:rStyle w:val="a4"/>
        </w:rPr>
        <w:t>Пономаревское поднятие</w:t>
      </w:r>
      <w:r>
        <w:t xml:space="preserve"> по кровле артинского яруса представляет брахиоантиклиналь, вытянутую в широтном направлении. Размеры 11</w:t>
      </w:r>
      <w:r>
        <w:sym w:font="Symbol" w:char="F0B4"/>
      </w:r>
      <w:r>
        <w:t xml:space="preserve">3,7 км по изогипсе – </w:t>
      </w:r>
      <w:smartTag w:uri="urn:schemas-microsoft-com:office:smarttags" w:element="metricconverter">
        <w:smartTagPr>
          <w:attr w:name="ProductID" w:val="445 м"/>
        </w:smartTagPr>
        <w:r>
          <w:t>445 м</w:t>
        </w:r>
      </w:smartTag>
      <w:r>
        <w:t>.</w:t>
      </w:r>
    </w:p>
    <w:p w:rsidR="002E5578" w:rsidRDefault="002E5578">
      <w:pPr>
        <w:pStyle w:val="a3"/>
      </w:pPr>
      <w:r>
        <w:rPr>
          <w:rStyle w:val="a4"/>
        </w:rPr>
        <w:t>Терентьевское поднятие</w:t>
      </w:r>
      <w:r>
        <w:t xml:space="preserve"> по кровле артинского яруса куполовидная брахиоантиклиналь. Размеры по замкнутой изогипсе – </w:t>
      </w:r>
      <w:smartTag w:uri="urn:schemas-microsoft-com:office:smarttags" w:element="metricconverter">
        <w:smartTagPr>
          <w:attr w:name="ProductID" w:val="445 м"/>
        </w:smartTagPr>
        <w:r>
          <w:t>445 м</w:t>
        </w:r>
      </w:smartTag>
      <w:r>
        <w:t>., размер 5</w:t>
      </w:r>
      <w:r>
        <w:sym w:font="Symbol" w:char="F0B4"/>
      </w:r>
      <w:r>
        <w:t>3,5 км.</w:t>
      </w:r>
    </w:p>
    <w:p w:rsidR="002E5578" w:rsidRDefault="002E5578">
      <w:pPr>
        <w:pStyle w:val="2"/>
      </w:pPr>
      <w:bookmarkStart w:id="12" w:name="_Toc480106255"/>
      <w:bookmarkStart w:id="13" w:name="_Toc480106515"/>
      <w:r>
        <w:t>1.4. Гидрогеология</w:t>
      </w:r>
      <w:bookmarkEnd w:id="12"/>
      <w:bookmarkEnd w:id="13"/>
    </w:p>
    <w:p w:rsidR="002E5578" w:rsidRDefault="002E5578">
      <w:pPr>
        <w:pStyle w:val="a3"/>
      </w:pPr>
      <w:r>
        <w:t>По разрезу осадочного чехла выделяются два различных гидрогеологических этажа: четвертичный, слабоминерализованный и палеозойские довольно сильноминерализованные и иногда весьма газифицированные (особенно сероводородом).</w:t>
      </w:r>
    </w:p>
    <w:p w:rsidR="002E5578" w:rsidRDefault="002E5578">
      <w:pPr>
        <w:pStyle w:val="a3"/>
      </w:pPr>
      <w:r>
        <w:t>Воды четвертичных отложений приурочены  к пескам и галечникам аллювиального происхождения пойменных долин рек.</w:t>
      </w:r>
      <w:r w:rsidRPr="0053784B">
        <w:t xml:space="preserve"> </w:t>
      </w:r>
      <w:r>
        <w:t>Дебит вод невысок и зависит от сезонных колебаний атмосферных осадков.</w:t>
      </w:r>
    </w:p>
    <w:p w:rsidR="002E5578" w:rsidRDefault="002E5578">
      <w:pPr>
        <w:pStyle w:val="a3"/>
      </w:pPr>
      <w:r>
        <w:t>Водоносные горизонты выявлены в пермской системе в отложениях большекинельской, сакской, сосновской свиты и уфимского яруса. Вода большекинельсой свиты сульфатно-натриевого и реже хлоридно-магниевого типа слабо минерализованы, пригодны для бытовых и технических целей.</w:t>
      </w:r>
    </w:p>
    <w:p w:rsidR="002E5578" w:rsidRDefault="002E5578">
      <w:pPr>
        <w:pStyle w:val="a3"/>
      </w:pPr>
      <w:r>
        <w:t>Воды сакской свиты приурочены в основном к песчаникам, характеризуются малой минерализацией и низкой общей жесткостью.</w:t>
      </w:r>
    </w:p>
    <w:p w:rsidR="002E5578" w:rsidRDefault="002E5578">
      <w:pPr>
        <w:pStyle w:val="a3"/>
      </w:pPr>
      <w:r>
        <w:t>По химическому составу относятся к гидрокарбонатно-натриевому или сульфатно-</w:t>
      </w:r>
      <w:r>
        <w:lastRenderedPageBreak/>
        <w:t>натриевому типам. В нижней части сакской свиты воды повышенной минерализации с преобладанием гидрокарбонатов.</w:t>
      </w:r>
    </w:p>
    <w:p w:rsidR="002E5578" w:rsidRPr="0053784B" w:rsidRDefault="002E5578">
      <w:pPr>
        <w:pStyle w:val="a3"/>
      </w:pPr>
      <w:r>
        <w:t>К песчаникам уфимского яруса относятся два водоносных горизонта:</w:t>
      </w:r>
    </w:p>
    <w:p w:rsidR="002E5578" w:rsidRDefault="002E5578">
      <w:pPr>
        <w:pStyle w:val="a3"/>
      </w:pPr>
      <w:r>
        <w:t xml:space="preserve">Первый горизонт: уровень </w:t>
      </w:r>
      <w:smartTag w:uri="urn:schemas-microsoft-com:office:smarttags" w:element="metricconverter">
        <w:smartTagPr>
          <w:attr w:name="ProductID" w:val="183 м"/>
        </w:smartTagPr>
        <w:r>
          <w:t>183 м</w:t>
        </w:r>
      </w:smartTag>
      <w:r>
        <w:t>.; дебит 15,8 м</w:t>
      </w:r>
      <w:r>
        <w:rPr>
          <w:vertAlign w:val="superscript"/>
        </w:rPr>
        <w:t>3</w:t>
      </w:r>
      <w:r>
        <w:t>/с; слабоминерализованный с резким запахом сероводорода; сульфатно-натриевого состава.</w:t>
      </w:r>
    </w:p>
    <w:p w:rsidR="002E5578" w:rsidRDefault="002E5578">
      <w:pPr>
        <w:pStyle w:val="a3"/>
      </w:pPr>
      <w:r>
        <w:t xml:space="preserve">Второй горизонт: сульфатно-натриевая жесткая, с резким запахом сероводорода; уровень вод на глубине </w:t>
      </w:r>
      <w:smartTag w:uri="urn:schemas-microsoft-com:office:smarttags" w:element="metricconverter">
        <w:smartTagPr>
          <w:attr w:name="ProductID" w:val="26 м"/>
        </w:smartTagPr>
        <w:r>
          <w:t>26 м</w:t>
        </w:r>
      </w:smartTag>
      <w:r>
        <w:t xml:space="preserve">. </w:t>
      </w:r>
    </w:p>
    <w:p w:rsidR="002E5578" w:rsidRDefault="002E5578">
      <w:pPr>
        <w:pStyle w:val="a3"/>
      </w:pPr>
      <w:r>
        <w:t>Кое-где они выходят под напором с большим дебитом (до 8-10 м</w:t>
      </w:r>
      <w:r>
        <w:rPr>
          <w:vertAlign w:val="superscript"/>
        </w:rPr>
        <w:t>3</w:t>
      </w:r>
      <w:r>
        <w:t>/с), как, например, минеральный источник "Вонючка", о котором будет подробно дано ниже.</w:t>
      </w:r>
    </w:p>
    <w:p w:rsidR="002E5578" w:rsidRDefault="002E5578">
      <w:pPr>
        <w:pStyle w:val="a3"/>
      </w:pPr>
      <w:r>
        <w:t>Водоносные горизонты установлены в турнейском ярусе каменноугольных отложений и горизонтах девонских отложений.</w:t>
      </w:r>
    </w:p>
    <w:p w:rsidR="002E5578" w:rsidRDefault="002E5578">
      <w:pPr>
        <w:pStyle w:val="a3"/>
      </w:pPr>
      <w:r>
        <w:t>В целом, по мере углубления увеличивается минерализация и удельный вес пластовых вод.</w:t>
      </w:r>
    </w:p>
    <w:p w:rsidR="002E5578" w:rsidRDefault="002E5578">
      <w:pPr>
        <w:pStyle w:val="2"/>
      </w:pPr>
      <w:bookmarkStart w:id="14" w:name="_Toc480106256"/>
      <w:bookmarkStart w:id="15" w:name="_Toc480106516"/>
      <w:r>
        <w:t>1.5. Полезные ископаемые</w:t>
      </w:r>
      <w:bookmarkEnd w:id="14"/>
      <w:bookmarkEnd w:id="15"/>
    </w:p>
    <w:p w:rsidR="002E5578" w:rsidRDefault="002E5578">
      <w:pPr>
        <w:pStyle w:val="a3"/>
      </w:pPr>
      <w:r>
        <w:t>главными полезными ископаемыми являются довольно крупные месторождения нефти и попутно газа. Нефть добывается скважным способом из горизонтов верхнефранского (</w:t>
      </w:r>
      <w:r>
        <w:rPr>
          <w:position w:val="-12"/>
        </w:rPr>
        <w:object w:dxaOrig="540" w:dyaOrig="420">
          <v:shape id="_x0000_i1040" type="#_x0000_t75" style="width:27pt;height:21pt" o:ole="" fillcolor="window">
            <v:imagedata r:id="rId33" o:title=""/>
          </v:shape>
          <o:OLEObject Type="Embed" ProgID="Equation.3" ShapeID="_x0000_i1040" DrawAspect="Content" ObjectID="_1613827771" r:id="rId34"/>
        </w:object>
      </w:r>
      <w:r>
        <w:t>) подяруса и фаменского яруса (</w:t>
      </w:r>
      <w:r>
        <w:rPr>
          <w:position w:val="-12"/>
        </w:rPr>
        <w:object w:dxaOrig="320" w:dyaOrig="420">
          <v:shape id="_x0000_i1041" type="#_x0000_t75" style="width:15.75pt;height:21pt" o:ole="" fillcolor="window">
            <v:imagedata r:id="rId19" o:title=""/>
          </v:shape>
          <o:OLEObject Type="Embed" ProgID="Equation.3" ShapeID="_x0000_i1041" DrawAspect="Content" ObjectID="_1613827772" r:id="rId35"/>
        </w:object>
      </w:r>
      <w:r>
        <w:t>); девона и турнейского яруса (</w:t>
      </w:r>
      <w:r>
        <w:rPr>
          <w:position w:val="-12"/>
        </w:rPr>
        <w:object w:dxaOrig="320" w:dyaOrig="420">
          <v:shape id="_x0000_i1042" type="#_x0000_t75" style="width:15.75pt;height:21pt" o:ole="" fillcolor="window">
            <v:imagedata r:id="rId36" o:title=""/>
          </v:shape>
          <o:OLEObject Type="Embed" ProgID="Equation.3" ShapeID="_x0000_i1042" DrawAspect="Content" ObjectID="_1613827773" r:id="rId37"/>
        </w:object>
      </w:r>
      <w:r>
        <w:t>) каменноугольного периода. Глубина залегания нефти 500-</w:t>
      </w:r>
      <w:smartTag w:uri="urn:schemas-microsoft-com:office:smarttags" w:element="metricconverter">
        <w:smartTagPr>
          <w:attr w:name="ProductID" w:val="1000 м"/>
        </w:smartTagPr>
        <w:r>
          <w:t>1000 м</w:t>
        </w:r>
      </w:smartTag>
      <w:r>
        <w:t>. (рис.  ).</w:t>
      </w:r>
    </w:p>
    <w:p w:rsidR="002E5578" w:rsidRDefault="002E5578">
      <w:pPr>
        <w:pStyle w:val="a3"/>
      </w:pPr>
      <w:r>
        <w:lastRenderedPageBreak/>
        <w:t>Из других добываемых полезных ископаемых местного значения – это строительные материалы: песок, гравийно-галечниковая смесь.</w:t>
      </w:r>
    </w:p>
    <w:p w:rsidR="002E5578" w:rsidRDefault="002E5578">
      <w:pPr>
        <w:pStyle w:val="2"/>
      </w:pPr>
      <w:bookmarkStart w:id="16" w:name="_Toc480106257"/>
      <w:bookmarkStart w:id="17" w:name="_Toc480106517"/>
      <w:r>
        <w:t>1.6. Рельеф</w:t>
      </w:r>
      <w:bookmarkEnd w:id="16"/>
      <w:bookmarkEnd w:id="17"/>
    </w:p>
    <w:p w:rsidR="002E5578" w:rsidRDefault="002E5578">
      <w:pPr>
        <w:pStyle w:val="a3"/>
      </w:pPr>
      <w:r>
        <w:t>Территория района расположена на южных отрогах Бугульминско-Белебеевской возвышенности. По характеру строения рельефа территорию района можно разделить на две части: западную – водораздел рек Дема – Ток, восточную – водораздел рек Дема – Усла (рис.  ).</w:t>
      </w:r>
    </w:p>
    <w:p w:rsidR="002E5578" w:rsidRDefault="002E5578">
      <w:pPr>
        <w:pStyle w:val="a3"/>
      </w:pPr>
      <w:r>
        <w:t>Характерной чертой западной части района является ясно выраженная асимметрия склонов, вершин водоразделов узкие, до 1-1,5 км шириной, склоны водоразделов делятся многочисленными речками и ручьями, оврагами и балками, что усложняет рельеф, создает большую пестроту почвенного и растительного покрова. Наличие склонов различной крутизны обусловило развитие процессов водной эрозии.</w:t>
      </w:r>
    </w:p>
    <w:p w:rsidR="002E5578" w:rsidRDefault="002E5578">
      <w:pPr>
        <w:pStyle w:val="a3"/>
      </w:pPr>
      <w:r>
        <w:t>Восточная часть территории района является водоразделом рек Дема и ее притоков Усла и Тятерь. В целом, поверхность этой территории сильно рассеченная, холмисто-волнисто-бугристая.</w:t>
      </w:r>
    </w:p>
    <w:p w:rsidR="002E5578" w:rsidRDefault="002E5578">
      <w:pPr>
        <w:pStyle w:val="a3"/>
      </w:pPr>
      <w:r>
        <w:t>Большая часть названного водораздела представлена южным и западным склонами к реке Дема. Южный склон водораздела делится реками и ручьями на ряд водоразделов, склоны которых имеют различную крутизну западной и восточной экспозиции.</w:t>
      </w:r>
    </w:p>
    <w:p w:rsidR="002E5578" w:rsidRDefault="002E5578">
      <w:pPr>
        <w:pStyle w:val="a3"/>
      </w:pPr>
      <w:r>
        <w:t xml:space="preserve">Эти склоны рассекаются овражно-балочной сетью на более мелкие увальчики, что определяет </w:t>
      </w:r>
      <w:r>
        <w:lastRenderedPageBreak/>
        <w:t>значительную пестроту почвенного и растительного покровов, способствует развитию процессов эрозии.</w:t>
      </w:r>
    </w:p>
    <w:p w:rsidR="002E5578" w:rsidRDefault="002E5578">
      <w:pPr>
        <w:pStyle w:val="a3"/>
      </w:pPr>
      <w:r>
        <w:t>Овражно-балочная сеть в районе получила значительное развитие. В строении оврагов и балок ясно выражена асимметричность склонов: северные – пологие, южные и западные – сильнопокатые и крутые.</w:t>
      </w:r>
    </w:p>
    <w:p w:rsidR="002E5578" w:rsidRDefault="002E5578">
      <w:pPr>
        <w:pStyle w:val="a3"/>
      </w:pPr>
      <w:r>
        <w:t>Реки Дема, Кинель имеют хорошо развитую пойму. Долины наиболее крупных рек хорошо разработаны.</w:t>
      </w:r>
    </w:p>
    <w:p w:rsidR="002E5578" w:rsidRDefault="002E5578">
      <w:pPr>
        <w:pStyle w:val="a3"/>
      </w:pPr>
      <w:r>
        <w:t xml:space="preserve">В целом рельеф территории района характеризуется значительной сложностью. Высота территории над уровнем моря колеблется от 150 до </w:t>
      </w:r>
      <w:smartTag w:uri="urn:schemas-microsoft-com:office:smarttags" w:element="metricconverter">
        <w:smartTagPr>
          <w:attr w:name="ProductID" w:val="300 м"/>
        </w:smartTagPr>
        <w:r>
          <w:t>300 м</w:t>
        </w:r>
      </w:smartTag>
      <w:r>
        <w:t>. Значительную пестроту представляет растительный покров.</w:t>
      </w:r>
    </w:p>
    <w:p w:rsidR="002E5578" w:rsidRDefault="002E5578">
      <w:pPr>
        <w:pStyle w:val="2"/>
      </w:pPr>
      <w:bookmarkStart w:id="18" w:name="_Toc480106258"/>
      <w:bookmarkStart w:id="19" w:name="_Toc480106518"/>
      <w:r w:rsidRPr="0053784B">
        <w:t>1</w:t>
      </w:r>
      <w:r>
        <w:t>.7. Климат</w:t>
      </w:r>
      <w:bookmarkEnd w:id="18"/>
      <w:bookmarkEnd w:id="19"/>
    </w:p>
    <w:p w:rsidR="002E5578" w:rsidRDefault="002E5578">
      <w:pPr>
        <w:pStyle w:val="a3"/>
      </w:pPr>
      <w:r>
        <w:t>Географическое положение Пономаревского лесхоза, расположенного в дали от морских влияний, определяет все черты резко выраженного континентального материкового климата. По данным Пономаревской метеостанции за последние 70 лет среднегодовая температура воздуха составляет +2,2°С. Переход температуры через 0°, принимаемой за начало весны, отмечается со второй декады апреля (с 10.</w:t>
      </w:r>
      <w:r>
        <w:rPr>
          <w:lang w:val="en-US"/>
        </w:rPr>
        <w:t>IV</w:t>
      </w:r>
      <w:r>
        <w:t xml:space="preserve">). Переход температура через +5°С, принимаемой за начало полевых работ, устанавливается в 3-ей декаде апреля </w:t>
      </w:r>
      <w:r w:rsidRPr="0053784B">
        <w:t>(</w:t>
      </w:r>
      <w:r>
        <w:t>с 20</w:t>
      </w:r>
      <w:r w:rsidRPr="0053784B">
        <w:t>.</w:t>
      </w:r>
      <w:r>
        <w:rPr>
          <w:lang w:val="en-US"/>
        </w:rPr>
        <w:t>IV</w:t>
      </w:r>
      <w:r w:rsidRPr="0053784B">
        <w:t>)</w:t>
      </w:r>
      <w:r>
        <w:t>. Это свидетельствует о быстром нарастании температуры при переходе от зимы к короткой весне и лету (рис.  ).</w:t>
      </w:r>
    </w:p>
    <w:p w:rsidR="002E5578" w:rsidRDefault="002E5578">
      <w:pPr>
        <w:pStyle w:val="a3"/>
      </w:pPr>
      <w:r>
        <w:lastRenderedPageBreak/>
        <w:t>По данным Фадеевской метеостанции агроклиматические условия характеризуются следующими данными:</w:t>
      </w:r>
    </w:p>
    <w:p w:rsidR="002E5578" w:rsidRDefault="002E5578">
      <w:pPr>
        <w:pStyle w:val="a3"/>
        <w:numPr>
          <w:ilvl w:val="0"/>
          <w:numId w:val="1"/>
        </w:numPr>
        <w:tabs>
          <w:tab w:val="clear" w:pos="360"/>
          <w:tab w:val="num" w:pos="1040"/>
        </w:tabs>
        <w:ind w:left="1040"/>
      </w:pPr>
      <w:r>
        <w:t>среднегодовая температура воздуха +2,2°С;</w:t>
      </w:r>
    </w:p>
    <w:p w:rsidR="002E5578" w:rsidRDefault="002E5578">
      <w:pPr>
        <w:pStyle w:val="a3"/>
        <w:numPr>
          <w:ilvl w:val="0"/>
          <w:numId w:val="1"/>
        </w:numPr>
        <w:tabs>
          <w:tab w:val="clear" w:pos="360"/>
          <w:tab w:val="num" w:pos="1040"/>
        </w:tabs>
        <w:ind w:left="1040"/>
      </w:pPr>
      <w:r>
        <w:t>среднемесячная температура самого холодного месяца (январь) –15,7°С, самого теплого месяца (июль) +19,3°С;</w:t>
      </w:r>
    </w:p>
    <w:p w:rsidR="002E5578" w:rsidRDefault="002E5578">
      <w:pPr>
        <w:pStyle w:val="a3"/>
        <w:numPr>
          <w:ilvl w:val="0"/>
          <w:numId w:val="1"/>
        </w:numPr>
        <w:tabs>
          <w:tab w:val="clear" w:pos="360"/>
          <w:tab w:val="num" w:pos="1040"/>
        </w:tabs>
        <w:ind w:left="1040"/>
      </w:pPr>
      <w:r>
        <w:t>сумма температур выше +10°С - 2400°С, число дней с температурой выше +10°С – 142 дня;</w:t>
      </w:r>
    </w:p>
    <w:p w:rsidR="002E5578" w:rsidRDefault="002E5578">
      <w:pPr>
        <w:pStyle w:val="a3"/>
        <w:numPr>
          <w:ilvl w:val="0"/>
          <w:numId w:val="1"/>
        </w:numPr>
        <w:tabs>
          <w:tab w:val="clear" w:pos="360"/>
          <w:tab w:val="num" w:pos="1040"/>
        </w:tabs>
        <w:ind w:left="1040"/>
      </w:pPr>
      <w:r>
        <w:t>сумма температур выше +5°С - 2640°С, продолжительность периода – 173 дня;</w:t>
      </w:r>
    </w:p>
    <w:p w:rsidR="002E5578" w:rsidRDefault="002E5578">
      <w:pPr>
        <w:pStyle w:val="a3"/>
        <w:numPr>
          <w:ilvl w:val="0"/>
          <w:numId w:val="1"/>
        </w:numPr>
        <w:tabs>
          <w:tab w:val="clear" w:pos="360"/>
          <w:tab w:val="num" w:pos="1040"/>
        </w:tabs>
        <w:ind w:left="1040"/>
      </w:pPr>
      <w:r>
        <w:t>средняя дата первого заморозка – 7 сентября, последнего – 4 июня, продолжительность безморозного периода – 124 дня.</w:t>
      </w:r>
    </w:p>
    <w:p w:rsidR="002E5578" w:rsidRDefault="002E5578">
      <w:pPr>
        <w:pStyle w:val="a3"/>
      </w:pPr>
      <w:r>
        <w:t>Осеннее понижение температур происходит значительны медленнее, чем повышение весной. Осенью в октябре, а иногда и в ноябре устанавливается относительно тёплая погода (бабье лето), удлиняющая сроки осенних полевых работ. Это положительный фактор при производстве лесных культур.</w:t>
      </w:r>
    </w:p>
    <w:p w:rsidR="002E5578" w:rsidRDefault="002E5578">
      <w:pPr>
        <w:pStyle w:val="a7"/>
      </w:pPr>
      <w:r>
        <w:t>Повторяемость неблагоприятных направлений ветров (в %)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E5578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E5578" w:rsidRDefault="002E557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Название ветра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СВ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ЮВ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Ю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ЮЗ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СЗ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nil"/>
              <w:right w:val="double" w:sz="6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Суховейные</w:t>
            </w:r>
          </w:p>
        </w:tc>
        <w:tc>
          <w:tcPr>
            <w:tcW w:w="680" w:type="dxa"/>
            <w:tcBorders>
              <w:top w:val="nil"/>
              <w:left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double" w:sz="6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Пыльные бури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39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double" w:sz="6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Метелевые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37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29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bottom w:val="double" w:sz="6" w:space="0" w:color="auto"/>
              <w:right w:val="double" w:sz="6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Средний за год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2E5578" w:rsidRDefault="002E5578">
            <w:pPr>
              <w:pStyle w:val="a3"/>
              <w:ind w:firstLine="0"/>
              <w:jc w:val="center"/>
            </w:pPr>
            <w:r>
              <w:t>10</w:t>
            </w:r>
          </w:p>
        </w:tc>
      </w:tr>
    </w:tbl>
    <w:p w:rsidR="002E5578" w:rsidRDefault="002E5578">
      <w:pPr>
        <w:pStyle w:val="a3"/>
      </w:pPr>
    </w:p>
    <w:p w:rsidR="002E5578" w:rsidRDefault="002E5578">
      <w:pPr>
        <w:pStyle w:val="a3"/>
      </w:pPr>
      <w:r>
        <w:t>Лето, с мая по август, характеризуется сравни</w:t>
      </w:r>
      <w:r>
        <w:softHyphen/>
        <w:t>тельно высокой средней температурой с устойчивым периодом жаркой погоды. Самая высокая температура (40,2°С) наблю</w:t>
      </w:r>
      <w:r>
        <w:softHyphen/>
        <w:t>дается в 3-ей декаде июля. Зима является наиболее продол</w:t>
      </w:r>
      <w:r>
        <w:softHyphen/>
        <w:t>жительным периодом из всех времен года с минимальной тем</w:t>
      </w:r>
      <w:r>
        <w:softHyphen/>
        <w:t xml:space="preserve">пературой, достигающей в январе -44,7°С. Вследствие низких температур и незначительной глубины снегового покрова, глубина промерзания почвы на пашне достигает в марте </w:t>
      </w:r>
      <w:smartTag w:uri="urn:schemas-microsoft-com:office:smarttags" w:element="metricconverter">
        <w:smartTagPr>
          <w:attr w:name="ProductID" w:val="70 см"/>
        </w:smartTagPr>
        <w:r>
          <w:t>70 см</w:t>
        </w:r>
      </w:smartTag>
      <w:r>
        <w:t xml:space="preserve">. Заморозки и промерзание почвы в переходное время весной и осенью оказывает существенное влияние на рост и развитие культур. По многолетним данным средняя дата последнего заморозка весной отмечается в </w:t>
      </w:r>
      <w:r>
        <w:rPr>
          <w:lang w:val="en-US"/>
        </w:rPr>
        <w:t>IV</w:t>
      </w:r>
      <w:r w:rsidRPr="0053784B">
        <w:t>-</w:t>
      </w:r>
      <w:r>
        <w:rPr>
          <w:lang w:val="en-US"/>
        </w:rPr>
        <w:t>V</w:t>
      </w:r>
      <w:r>
        <w:t xml:space="preserve"> месяцах и может растягиваться в пределах с 26.</w:t>
      </w:r>
      <w:r>
        <w:rPr>
          <w:lang w:val="en-US"/>
        </w:rPr>
        <w:t>IV</w:t>
      </w:r>
      <w:r>
        <w:t xml:space="preserve"> по </w:t>
      </w:r>
      <w:r w:rsidRPr="0053784B">
        <w:t>3</w:t>
      </w:r>
      <w:r>
        <w:t>.</w:t>
      </w:r>
      <w:r>
        <w:rPr>
          <w:lang w:val="en-US"/>
        </w:rPr>
        <w:t>VI</w:t>
      </w:r>
      <w:r>
        <w:t>. Появление первого заморозка осенью колеблется в период с 1.</w:t>
      </w:r>
      <w:r>
        <w:rPr>
          <w:lang w:val="en-US"/>
        </w:rPr>
        <w:t>IX</w:t>
      </w:r>
      <w:r>
        <w:t xml:space="preserve"> по 10.</w:t>
      </w:r>
      <w:r>
        <w:rPr>
          <w:lang w:val="en-US"/>
        </w:rPr>
        <w:t>X</w:t>
      </w:r>
      <w:r>
        <w:t>, в среднем 18.IX.</w:t>
      </w:r>
    </w:p>
    <w:p w:rsidR="002E5578" w:rsidRDefault="002E5578">
      <w:pPr>
        <w:pStyle w:val="a3"/>
      </w:pPr>
      <w:r>
        <w:t xml:space="preserve">Осадков выпадает </w:t>
      </w:r>
      <w:smartTag w:uri="urn:schemas-microsoft-com:office:smarttags" w:element="metricconverter">
        <w:smartTagPr>
          <w:attr w:name="ProductID" w:val="414 мм"/>
        </w:smartTagPr>
        <w:r>
          <w:t>414 мм</w:t>
        </w:r>
      </w:smartTag>
      <w:r>
        <w:t xml:space="preserve"> в год. Наибольшее их коли</w:t>
      </w:r>
      <w:r>
        <w:softHyphen/>
        <w:t xml:space="preserve">чество выпадает в теплый вегетационный период с апреля по октябрь (68,5 - </w:t>
      </w:r>
      <w:smartTag w:uri="urn:schemas-microsoft-com:office:smarttags" w:element="metricconverter">
        <w:smartTagPr>
          <w:attr w:name="ProductID" w:val="280 мм"/>
        </w:smartTagPr>
        <w:r>
          <w:t>280 мм</w:t>
        </w:r>
      </w:smartTag>
      <w:r>
        <w:t xml:space="preserve">). Количество годовых сумм осадков колеблется в широких пределах от 642 до </w:t>
      </w:r>
      <w:smartTag w:uri="urn:schemas-microsoft-com:office:smarttags" w:element="metricconverter">
        <w:smartTagPr>
          <w:attr w:name="ProductID" w:val="216 мм"/>
        </w:smartTagPr>
        <w:r>
          <w:t>216 мм</w:t>
        </w:r>
      </w:smartTag>
      <w:r>
        <w:t>. Это свидетельствует о неустойчивости среднего количества годовых осадков. Минимальное количество осадков за оп</w:t>
      </w:r>
      <w:r>
        <w:softHyphen/>
        <w:t>ределенный промежуток времени обычно вызывает засуху. Последняя наблюдается сравнительно часто. В отдельные годы продолжительность засушливого периода достигает нескольких декад подряд или даже повторяются несколько раз, прерываемая незначительными осадками.</w:t>
      </w:r>
    </w:p>
    <w:p w:rsidR="002E5578" w:rsidRDefault="002E5578">
      <w:pPr>
        <w:pStyle w:val="a3"/>
      </w:pPr>
      <w:r>
        <w:lastRenderedPageBreak/>
        <w:t>Число дней с относительной влажностью воздуха в 30,5% и меньше, являющихся показателем засушливых условий в вегетационной период достигает 39.</w:t>
      </w:r>
    </w:p>
    <w:p w:rsidR="002E5578" w:rsidRDefault="002E5578">
      <w:pPr>
        <w:pStyle w:val="a3"/>
      </w:pPr>
      <w:r>
        <w:t>Зимние осадки в виде снега имеют большое значение по накоплению влаги в почве, Средняя дата появления снежного покрова относится на 30.X и колеблется в пре</w:t>
      </w:r>
      <w:r>
        <w:softHyphen/>
        <w:t>делах с 25.Х по 1.</w:t>
      </w:r>
      <w:r>
        <w:rPr>
          <w:lang w:val="en-US"/>
        </w:rPr>
        <w:t>XII</w:t>
      </w:r>
      <w:r>
        <w:t>. Образование устойчивого снежного покрова обычно наступает с 16.XI, разрушение его с 14.</w:t>
      </w:r>
      <w:r>
        <w:rPr>
          <w:lang w:val="en-US"/>
        </w:rPr>
        <w:t>IV</w:t>
      </w:r>
      <w:r>
        <w:t xml:space="preserve">. Выпавший снег держится устойчиво в зимний период, а к концу зимы достигает высоты </w:t>
      </w:r>
      <w:smartTag w:uri="urn:schemas-microsoft-com:office:smarttags" w:element="metricconverter">
        <w:smartTagPr>
          <w:attr w:name="ProductID" w:val="46 см"/>
        </w:smartTagPr>
        <w:r>
          <w:t>46 см</w:t>
        </w:r>
      </w:smartTag>
      <w:r>
        <w:t>.</w:t>
      </w:r>
    </w:p>
    <w:p w:rsidR="002E5578" w:rsidRDefault="002E5578">
      <w:pPr>
        <w:pStyle w:val="a3"/>
      </w:pPr>
      <w:r>
        <w:t>Преобладающими ветрами в году являются ветры южного и преимущественно юго-восточного направлений. В летние месяцы (с мая по август) преобладают ветры за</w:t>
      </w:r>
      <w:r>
        <w:softHyphen/>
        <w:t>падного направления. Наибольшее число затиший (штиля) приходится на январь и наименьшее на ноябрь.</w:t>
      </w:r>
    </w:p>
    <w:p w:rsidR="002E5578" w:rsidRDefault="002E5578">
      <w:pPr>
        <w:pStyle w:val="a3"/>
      </w:pPr>
      <w:r>
        <w:t>Скорость ветра значительная и колеблется от 4,4 м/с до 6,3 м/с. При поздних весенних заморозках ветер вызывает гибель лесных культур. В общем климати</w:t>
      </w:r>
      <w:r>
        <w:softHyphen/>
        <w:t>ческие условия Пономаревского лесхоза благоприятны для произрастания лесной растительности.</w:t>
      </w:r>
    </w:p>
    <w:p w:rsidR="002E5578" w:rsidRDefault="002E5578">
      <w:pPr>
        <w:pStyle w:val="a3"/>
      </w:pPr>
      <w:r>
        <w:t>Неблагоприятные действия на рост и развитие сельскохозяйственных культур оказывает суховейные ветры, которые усиливают атмосферную засуху, увеличивают водный дефицит.</w:t>
      </w:r>
    </w:p>
    <w:p w:rsidR="002E5578" w:rsidRDefault="002E5578">
      <w:pPr>
        <w:pStyle w:val="2"/>
      </w:pPr>
      <w:bookmarkStart w:id="20" w:name="_Toc480106259"/>
      <w:bookmarkStart w:id="21" w:name="_Toc480106519"/>
      <w:r>
        <w:t>1.8. Гидрография</w:t>
      </w:r>
      <w:bookmarkEnd w:id="20"/>
      <w:bookmarkEnd w:id="21"/>
    </w:p>
    <w:p w:rsidR="002E5578" w:rsidRDefault="002E5578">
      <w:pPr>
        <w:pStyle w:val="a3"/>
      </w:pPr>
      <w:r>
        <w:t xml:space="preserve">Описываемый район характеризуется хорошо развитой гидрографической сетью, представленной </w:t>
      </w:r>
      <w:r>
        <w:lastRenderedPageBreak/>
        <w:t>рядом рек, речек и овражно-балочной сетью (рис.  ). Наиболее крупным водным источником является река Дема. Ширина русла – 6-</w:t>
      </w:r>
      <w:smartTag w:uri="urn:schemas-microsoft-com:office:smarttags" w:element="metricconverter">
        <w:smartTagPr>
          <w:attr w:name="ProductID" w:val="10 м"/>
        </w:smartTagPr>
        <w:r>
          <w:t>10 м</w:t>
        </w:r>
      </w:smartTag>
      <w:r>
        <w:t xml:space="preserve">, местами до </w:t>
      </w:r>
      <w:smartTag w:uri="urn:schemas-microsoft-com:office:smarttags" w:element="metricconverter">
        <w:smartTagPr>
          <w:attr w:name="ProductID" w:val="20 м"/>
        </w:smartTagPr>
        <w:r>
          <w:t>20 м</w:t>
        </w:r>
      </w:smartTag>
      <w:r>
        <w:t xml:space="preserve">, глубина от 0,5 до </w:t>
      </w:r>
      <w:smartTag w:uri="urn:schemas-microsoft-com:office:smarttags" w:element="metricconverter">
        <w:smartTagPr>
          <w:attr w:name="ProductID" w:val="7 м"/>
        </w:smartTagPr>
        <w:r>
          <w:t>7 м</w:t>
        </w:r>
      </w:smartTag>
      <w:r>
        <w:t>, течение быстрое. Вода слабоминерализована.</w:t>
      </w:r>
    </w:p>
    <w:p w:rsidR="002E5578" w:rsidRDefault="002E5578">
      <w:pPr>
        <w:pStyle w:val="a3"/>
      </w:pPr>
      <w:r>
        <w:t>В северной части района протекает река Садак, с шириной русла 10-</w:t>
      </w:r>
      <w:smartTag w:uri="urn:schemas-microsoft-com:office:smarttags" w:element="metricconverter">
        <w:smartTagPr>
          <w:attr w:name="ProductID" w:val="15 м"/>
        </w:smartTagPr>
        <w:r>
          <w:t>15 м</w:t>
        </w:r>
      </w:smartTag>
      <w:r>
        <w:t xml:space="preserve"> глубиной 1-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  <w:r>
        <w:t>.</w:t>
      </w:r>
    </w:p>
    <w:p w:rsidR="002E5578" w:rsidRDefault="002E5578">
      <w:pPr>
        <w:pStyle w:val="a3"/>
      </w:pPr>
      <w:r>
        <w:t>В восточной части района протекает река Тятень – крупный приток реки Дема. Ширина русла 4-</w:t>
      </w:r>
      <w:smartTag w:uri="urn:schemas-microsoft-com:office:smarttags" w:element="metricconverter">
        <w:smartTagPr>
          <w:attr w:name="ProductID" w:val="10 м"/>
        </w:smartTagPr>
        <w:r>
          <w:t>10 м</w:t>
        </w:r>
      </w:smartTag>
      <w:r>
        <w:t xml:space="preserve"> глубина до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</w:t>
      </w:r>
    </w:p>
    <w:p w:rsidR="002E5578" w:rsidRDefault="002E5578">
      <w:pPr>
        <w:pStyle w:val="a3"/>
      </w:pPr>
      <w:r>
        <w:t>В западной части района берет начало река Б.Кинель. Ширина русла 8-</w:t>
      </w:r>
      <w:smartTag w:uri="urn:schemas-microsoft-com:office:smarttags" w:element="metricconverter">
        <w:smartTagPr>
          <w:attr w:name="ProductID" w:val="10 м"/>
        </w:smartTagPr>
        <w:r>
          <w:t>10 м</w:t>
        </w:r>
      </w:smartTag>
      <w:r>
        <w:t xml:space="preserve"> глубина 0,5-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</w:t>
      </w:r>
    </w:p>
    <w:p w:rsidR="002E5578" w:rsidRDefault="002E5578">
      <w:pPr>
        <w:pStyle w:val="a3"/>
      </w:pPr>
      <w:r>
        <w:t>В северо-восточной части района протекает река Усла, которая имеет глубокое русло 3-</w:t>
      </w:r>
      <w:smartTag w:uri="urn:schemas-microsoft-com:office:smarttags" w:element="metricconverter">
        <w:smartTagPr>
          <w:attr w:name="ProductID" w:val="4 м"/>
        </w:smartTagPr>
        <w:r>
          <w:t>4 м</w:t>
        </w:r>
      </w:smartTag>
      <w:r>
        <w:t xml:space="preserve">, ширину не более </w:t>
      </w:r>
      <w:smartTag w:uri="urn:schemas-microsoft-com:office:smarttags" w:element="metricconverter">
        <w:smartTagPr>
          <w:attr w:name="ProductID" w:val="5 м"/>
        </w:smartTagPr>
        <w:r>
          <w:t>5 м</w:t>
        </w:r>
      </w:smartTag>
      <w:r>
        <w:t>.</w:t>
      </w:r>
    </w:p>
    <w:p w:rsidR="002E5578" w:rsidRDefault="002E5578">
      <w:pPr>
        <w:pStyle w:val="a3"/>
      </w:pPr>
      <w:r>
        <w:t>Воды рек ручьев обычно слабоминелализованы, используются для водопоя скота.</w:t>
      </w:r>
    </w:p>
    <w:p w:rsidR="002E5578" w:rsidRDefault="002E5578">
      <w:pPr>
        <w:pStyle w:val="a3"/>
      </w:pPr>
      <w:r>
        <w:t xml:space="preserve">Грунтовые воды по водораздельным участкам находятся на глубине более </w:t>
      </w:r>
      <w:smartTag w:uri="urn:schemas-microsoft-com:office:smarttags" w:element="metricconverter">
        <w:smartTagPr>
          <w:attr w:name="ProductID" w:val="20 м"/>
        </w:smartTagPr>
        <w:r>
          <w:t>20 м</w:t>
        </w:r>
      </w:smartTag>
      <w:r>
        <w:t>. На пойменных террасах рек глубина грунтовых вод составляет 5-</w:t>
      </w:r>
      <w:smartTag w:uri="urn:schemas-microsoft-com:office:smarttags" w:element="metricconverter">
        <w:smartTagPr>
          <w:attr w:name="ProductID" w:val="7 м"/>
        </w:smartTagPr>
        <w:r>
          <w:t>7 м</w:t>
        </w:r>
      </w:smartTag>
      <w:r>
        <w:t>, в поймах, оврагах, балках – 2-</w:t>
      </w:r>
      <w:smartTag w:uri="urn:schemas-microsoft-com:office:smarttags" w:element="metricconverter">
        <w:smartTagPr>
          <w:attr w:name="ProductID" w:val="5 м"/>
        </w:smartTagPr>
        <w:r>
          <w:t>5 м</w:t>
        </w:r>
      </w:smartTag>
      <w:r>
        <w:t>.</w:t>
      </w:r>
    </w:p>
    <w:p w:rsidR="002E5578" w:rsidRDefault="002E5578">
      <w:pPr>
        <w:pStyle w:val="a3"/>
      </w:pPr>
      <w:r>
        <w:t>Во многих местах наблюдается естественный и напорный выход подземных вод. Как пресных, так и сильноминерализованных. О чем пойдет более детальный обзор во второй главе.</w:t>
      </w:r>
    </w:p>
    <w:p w:rsidR="002E5578" w:rsidRDefault="002E5578">
      <w:pPr>
        <w:pStyle w:val="a3"/>
      </w:pPr>
      <w:r>
        <w:t>В целом район имеет удовлетворительную обеспеченность водой (обводненность удовлетворительная).</w:t>
      </w:r>
    </w:p>
    <w:p w:rsidR="002E5578" w:rsidRDefault="002E5578">
      <w:pPr>
        <w:pStyle w:val="a3"/>
      </w:pPr>
      <w:r>
        <w:t xml:space="preserve">В районе есть возможность расширения существующих и создание новых водоисточников для </w:t>
      </w:r>
      <w:r>
        <w:lastRenderedPageBreak/>
        <w:t>орошения сельскохозяйственных земель и водоснабжения.</w:t>
      </w:r>
    </w:p>
    <w:p w:rsidR="002E5578" w:rsidRDefault="002E5578">
      <w:pPr>
        <w:pStyle w:val="2"/>
      </w:pPr>
      <w:bookmarkStart w:id="22" w:name="_Toc480106260"/>
      <w:bookmarkStart w:id="23" w:name="_Toc480106520"/>
      <w:r>
        <w:t>1.9. Почвы</w:t>
      </w:r>
      <w:bookmarkEnd w:id="22"/>
      <w:bookmarkEnd w:id="23"/>
    </w:p>
    <w:p w:rsidR="002E5578" w:rsidRDefault="002E5578">
      <w:pPr>
        <w:pStyle w:val="a3"/>
      </w:pPr>
      <w:r>
        <w:t>Пономаревский район расположен в северной части степной зоны в подзоне обыкновенных черноземов, где почвы формируются в условиях континентального климата и пониженного увлажнения. Развитие черноземных почв осуществляется под покровом травянистой лугостепной растительности, оставляющей в почве ежегодно большое количество органического вещества, обуславливающего высокую гумусность черноземных почв. Черноземы на территории района наиболее распространены: они занимают 3/4 всей площади. Почти все черноземы относятся к подтипу обыкновенных. Небольшие площади заняты типичными черноземами - 16,5%, гораздо меньше выщелочными (1% площади всех черноземов). Среди обыкновенных черноземов отдельно выделены карбонатные, занимающие почти половину их площади (рис  ).</w:t>
      </w:r>
    </w:p>
    <w:p w:rsidR="002E5578" w:rsidRDefault="002E5578">
      <w:pPr>
        <w:pStyle w:val="a3"/>
      </w:pPr>
      <w:r>
        <w:rPr>
          <w:rStyle w:val="a4"/>
        </w:rPr>
        <w:t>Черноземы обыкновенные</w:t>
      </w:r>
      <w:r>
        <w:t xml:space="preserve"> - площадь 72,2 тыс. га или 36,3% площади землепользования района. По механическому составу относятся к глинистым, тяжело- и среднесуглинистым. Содержание гумуса - изменяется в пределах – 6,2-8,7% для среднегумусных и 3,4%-5,4% для малогумусных, площадь которых – 3,0 тыс. га. Реакция почвенного раствора нейтральная или близкая к ней (рН водного раствора 6,2-7,8). Содержание подвижного фосфора в пахотном слое низкое и колеблется от </w:t>
      </w:r>
      <w:r>
        <w:lastRenderedPageBreak/>
        <w:t xml:space="preserve">1,0 до 12,2 мг на </w:t>
      </w:r>
      <w:smartTag w:uri="urn:schemas-microsoft-com:office:smarttags" w:element="metricconverter">
        <w:smartTagPr>
          <w:attr w:name="ProductID" w:val="100 г"/>
        </w:smartTagPr>
        <w:r>
          <w:t>100 г</w:t>
        </w:r>
      </w:smartTag>
      <w:r>
        <w:t xml:space="preserve"> почвы; обменного калия - 4,6-28,1 мг.</w:t>
      </w:r>
    </w:p>
    <w:p w:rsidR="002E5578" w:rsidRDefault="002E5578">
      <w:pPr>
        <w:pStyle w:val="a3"/>
      </w:pPr>
      <w:r>
        <w:rPr>
          <w:rStyle w:val="a4"/>
        </w:rPr>
        <w:t>Черноземы обыкновенные карбонатные -</w:t>
      </w:r>
      <w:r>
        <w:t xml:space="preserve"> площадь 52,5 тыс. га или 27% общей площади. По механическому составу относятся к среднесуглинистым и тяжелосуглинистым. Содержание гумуса – 6,3-8,7% в среднегумусных и от 4,0 до 5,9% в малогумусных. Реакция почвенного раствора щелочная, Обеспеченность под</w:t>
      </w:r>
      <w:r>
        <w:softHyphen/>
        <w:t>вижным фосфором низкая, обменным калием низкая, реже - средняя. Близкое залегание плотной породы обуславливает выход на по</w:t>
      </w:r>
      <w:r>
        <w:softHyphen/>
        <w:t>верхность щебенки.</w:t>
      </w:r>
    </w:p>
    <w:p w:rsidR="002E5578" w:rsidRDefault="002E5578">
      <w:pPr>
        <w:pStyle w:val="a3"/>
      </w:pPr>
      <w:r>
        <w:rPr>
          <w:rStyle w:val="a4"/>
        </w:rPr>
        <w:t>Черноземы типичные</w:t>
      </w:r>
      <w:r>
        <w:t xml:space="preserve"> - площадь 19,9 тыс. га или 10,1% общей площади. По механическому составу относятся к глинистым, реже к тяжелосуглинистым. Содержание гумуса - от 6,2 до 10,7%. Реакция почвенного раствора нейтральная. Обеспеченность подвижным фосфором низкая 4,2-15 мг, обменного калия значительное 6,0-37,1 на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почвы.</w:t>
      </w:r>
    </w:p>
    <w:p w:rsidR="002E5578" w:rsidRDefault="002E5578">
      <w:pPr>
        <w:pStyle w:val="a3"/>
      </w:pPr>
      <w:r>
        <w:rPr>
          <w:rStyle w:val="a4"/>
        </w:rPr>
        <w:t>Черноземы типичные карбонатные</w:t>
      </w:r>
      <w:r>
        <w:t xml:space="preserve"> – 5,0 тыс. га или 2,7%. Характеризуются слабовыраженной структурой.</w:t>
      </w:r>
    </w:p>
    <w:p w:rsidR="002E5578" w:rsidRDefault="002E5578">
      <w:pPr>
        <w:pStyle w:val="a3"/>
      </w:pPr>
      <w:r>
        <w:rPr>
          <w:rStyle w:val="a4"/>
        </w:rPr>
        <w:t>Малоразвитые почвы</w:t>
      </w:r>
      <w:r>
        <w:t xml:space="preserve"> занимают площадь 8,4 тыс. га. Характеризуются малой мощностью гумусового горизонта (до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.)</w:t>
      </w:r>
    </w:p>
    <w:p w:rsidR="002E5578" w:rsidRDefault="002E5578">
      <w:pPr>
        <w:pStyle w:val="a3"/>
      </w:pPr>
      <w:r>
        <w:rPr>
          <w:rStyle w:val="a4"/>
        </w:rPr>
        <w:t>Террасовые почвы</w:t>
      </w:r>
      <w:r>
        <w:t xml:space="preserve"> занимают 3% территории района. Они сформировались по надпойменным террасам рек. Характеризуются высоким содержанием гумуса. Относятся к числу лучших почв района.</w:t>
      </w:r>
    </w:p>
    <w:p w:rsidR="002E5578" w:rsidRDefault="002E5578">
      <w:pPr>
        <w:pStyle w:val="a3"/>
      </w:pPr>
      <w:r>
        <w:lastRenderedPageBreak/>
        <w:t>Другие разновидности почв имеют небольшую площадь и существенного влияния на почвенный покров района не окажут.</w:t>
      </w:r>
    </w:p>
    <w:p w:rsidR="002E5578" w:rsidRDefault="002E5578">
      <w:pPr>
        <w:pStyle w:val="a3"/>
      </w:pPr>
      <w:r>
        <w:t>По наиболее важным для сельскохозяйственного производства признакам почвы объединены в тринадцать агропроизводственных группировок. Основными являются:</w:t>
      </w:r>
    </w:p>
    <w:p w:rsidR="002E5578" w:rsidRDefault="002E5578">
      <w:pPr>
        <w:pStyle w:val="a3"/>
      </w:pPr>
      <w:r>
        <w:t>Почвы первой агрогруппы - 35,6 тыс. га или 18% территории, из них распахано - 30,0 тыс. га. Здесь объединены среднемощные среднегумусные черноземы. Основные физические и химические свойства почв вполне благоприятны для земледелия.</w:t>
      </w:r>
    </w:p>
    <w:p w:rsidR="002E5578" w:rsidRDefault="002E5578">
      <w:pPr>
        <w:pStyle w:val="a3"/>
      </w:pPr>
      <w:r>
        <w:t>Восьмая группа объединяет среднесмытые черноземы, площадь - 22,3 тыс. га или 11,3% всей площади района. Гумусовый горизонт смыт с средней степени. Рекомендуется использовать в полевом севообороте. Пропашные культуры должны исключаться из таких севооборотов.</w:t>
      </w:r>
    </w:p>
    <w:p w:rsidR="002E5578" w:rsidRDefault="002E5578">
      <w:pPr>
        <w:pStyle w:val="a3"/>
      </w:pPr>
      <w:r>
        <w:t>В девятую группу объединены сильносмытые черноземы, площадь – 18,7 тыс. га или 8,6% от общей площади. Почвы сильно обеднены гумусом (1,5-4%). Распаханные участки необходимо использовать в специальных почвозащитных севооборотах, где 50-60% составляют многолетие травы. На пастбищах и сенокосах использовать в системе пастбище и сенокосооборота.</w:t>
      </w:r>
    </w:p>
    <w:p w:rsidR="002E5578" w:rsidRDefault="002E5578">
      <w:pPr>
        <w:pStyle w:val="a3"/>
      </w:pPr>
      <w:r>
        <w:t xml:space="preserve">Особенности природных условий (климат, рельеф, почвы) обусловили развитие на территории района двух видов эрозии: водной – 72,7 тыс. га, ветровой – 78,6 тыс. га. Наличие эродированных земель требует особых приемов обработки пашни, </w:t>
      </w:r>
      <w:r>
        <w:lastRenderedPageBreak/>
        <w:t>использование естественных кормовых угодий. Схемой землеустройства предусматриваются мероприятия по охране земель.</w:t>
      </w:r>
    </w:p>
    <w:p w:rsidR="002E5578" w:rsidRDefault="002E5578">
      <w:pPr>
        <w:pStyle w:val="a3"/>
      </w:pPr>
      <w:r>
        <w:t>В климатическом отношении Пономаревский район характеризуется средним увлажнением. Почвы, в основном, - черноземы обыкновенные с высоким содержанием гумуса, нейтральные, реже щелочные; содержание подвижного фосфора низкое, обменного калия - среднее. Район благоприятен для возделывания картофеля, озимых зерновых, подсолнечника. Основное внимание необходимо уделять применению удобрений, обработке пашни, так как имеются эродированные земли.</w:t>
      </w:r>
    </w:p>
    <w:p w:rsidR="002E5578" w:rsidRDefault="002E5578">
      <w:pPr>
        <w:pStyle w:val="2"/>
      </w:pPr>
      <w:bookmarkStart w:id="24" w:name="_Toc480106261"/>
      <w:bookmarkStart w:id="25" w:name="_Toc480106521"/>
      <w:r>
        <w:t>1.10. Растительность</w:t>
      </w:r>
      <w:bookmarkEnd w:id="24"/>
      <w:bookmarkEnd w:id="25"/>
    </w:p>
    <w:p w:rsidR="002E5578" w:rsidRDefault="002E5578">
      <w:pPr>
        <w:pStyle w:val="a3"/>
      </w:pPr>
      <w:r>
        <w:t>Территория района расположена в северной части степной зоны, в полосе разнотравно-типчаково-ковыльных степей. В настоящее время степные пространства почти полностью распаханы, и естественная растительность сохранилась вдоль овражно-балочной сети, в долинах рек, по водораздельным склонам и холмам с эродированными почвами (рис.  ).</w:t>
      </w:r>
    </w:p>
    <w:p w:rsidR="002E5578" w:rsidRDefault="002E5578">
      <w:pPr>
        <w:pStyle w:val="a3"/>
      </w:pPr>
      <w:r>
        <w:t>Основными растительными группировками на пологих и слабопокатых склонах является полынково-типчаковая и типчаково-ковыльная. Основу травостоя составляют злаки: типчак, ковыль Лессинга, тонконог стройный. Из бобовых встречается донник белый, люцерна серповидная, из разнотравья - полынок, тысяче</w:t>
      </w:r>
      <w:r>
        <w:softHyphen/>
        <w:t>листник, василек, шалфей и другие.</w:t>
      </w:r>
    </w:p>
    <w:p w:rsidR="002E5578" w:rsidRDefault="002E5578">
      <w:pPr>
        <w:pStyle w:val="a3"/>
      </w:pPr>
      <w:r>
        <w:lastRenderedPageBreak/>
        <w:t>Растительный покров сильнопокатых и крутых склонов более изрежен. В травостое из злаков преобладает ковыль Лессинга, типчак; из бобовых -люцерна серповидная; из разнотравья –шалфей, василек.</w:t>
      </w:r>
    </w:p>
    <w:p w:rsidR="002E5578" w:rsidRDefault="002E5578">
      <w:pPr>
        <w:pStyle w:val="a3"/>
      </w:pPr>
      <w:r>
        <w:t>По днищам лощин тянутся узкие полоски разнотравно-злакового остепненного луга. В травостое этих лугов из злаков преобладает пырей ползучий, костер безостый; из бобовых встречается клевер розовый и луговой, мышиный горошек, из разнотравья - тысячелистник обыкновенный, цикорий обыкновенный, подорожник большой и др.</w:t>
      </w:r>
    </w:p>
    <w:p w:rsidR="002E5578" w:rsidRDefault="002E5578">
      <w:pPr>
        <w:pStyle w:val="a3"/>
      </w:pPr>
      <w:r>
        <w:t>Луга в поймах рек обычно остепнены. Преобладающей расти</w:t>
      </w:r>
      <w:r>
        <w:softHyphen/>
        <w:t>тельной группировкой является полынково-типчаковая. Пониженные участки поймы заболоченны. Травостой этих лугов низкого качества.</w:t>
      </w:r>
    </w:p>
    <w:p w:rsidR="002E5578" w:rsidRDefault="002E5578">
      <w:pPr>
        <w:pStyle w:val="a3"/>
      </w:pPr>
      <w:r>
        <w:t xml:space="preserve">Древесная растительность на территории района встречается в виде небольших рощ и расположена по более увлажненным местам. Из древесных пород встречается дуб черенчатый, осина, клен, вяз. Лесная площадь района составляет – </w:t>
      </w:r>
      <w:smartTag w:uri="urn:schemas-microsoft-com:office:smarttags" w:element="metricconverter">
        <w:smartTagPr>
          <w:attr w:name="ProductID" w:val="12699 га"/>
        </w:smartTagPr>
        <w:r>
          <w:t>12699 га</w:t>
        </w:r>
      </w:smartTag>
      <w:r>
        <w:t xml:space="preserve"> (6%), в том числе государственный лесной фонд – </w:t>
      </w:r>
      <w:smartTag w:uri="urn:schemas-microsoft-com:office:smarttags" w:element="metricconverter">
        <w:smartTagPr>
          <w:attr w:name="ProductID" w:val="9107 га"/>
        </w:smartTagPr>
        <w:r>
          <w:t>9107 га</w:t>
        </w:r>
      </w:smartTag>
      <w:r>
        <w:t xml:space="preserve">, леса колхозов и совхозов – </w:t>
      </w:r>
      <w:smartTag w:uri="urn:schemas-microsoft-com:office:smarttags" w:element="metricconverter">
        <w:smartTagPr>
          <w:attr w:name="ProductID" w:val="3517 га"/>
        </w:smartTagPr>
        <w:r>
          <w:t>3517 га</w:t>
        </w:r>
      </w:smartTag>
      <w:r>
        <w:t xml:space="preserve">, подсобных предприятий – </w:t>
      </w:r>
      <w:smartTag w:uri="urn:schemas-microsoft-com:office:smarttags" w:element="metricconverter">
        <w:smartTagPr>
          <w:attr w:name="ProductID" w:val="19 га"/>
        </w:smartTagPr>
        <w:r>
          <w:t>19 га</w:t>
        </w:r>
      </w:smartTag>
      <w:r>
        <w:t xml:space="preserve">, лесопарковая зона села Пономаревка – </w:t>
      </w:r>
      <w:smartTag w:uri="urn:schemas-microsoft-com:office:smarttags" w:element="metricconverter">
        <w:smartTagPr>
          <w:attr w:name="ProductID" w:val="56 га"/>
        </w:smartTagPr>
        <w:r>
          <w:t>56 га</w:t>
        </w:r>
      </w:smartTag>
      <w:r>
        <w:t>.</w:t>
      </w:r>
    </w:p>
    <w:p w:rsidR="002E5578" w:rsidRDefault="002E5578">
      <w:pPr>
        <w:pStyle w:val="2"/>
      </w:pPr>
      <w:bookmarkStart w:id="26" w:name="_Toc480106262"/>
      <w:bookmarkStart w:id="27" w:name="_Toc480106522"/>
      <w:r>
        <w:t>1.11. Животный мир.</w:t>
      </w:r>
      <w:bookmarkEnd w:id="26"/>
      <w:bookmarkEnd w:id="27"/>
    </w:p>
    <w:p w:rsidR="002E5578" w:rsidRDefault="002E5578">
      <w:pPr>
        <w:pStyle w:val="a3"/>
      </w:pPr>
      <w:r>
        <w:t>Животный мир Пономаревского района разнообразен, но скуден.</w:t>
      </w:r>
    </w:p>
    <w:p w:rsidR="002E5578" w:rsidRDefault="002E5578">
      <w:pPr>
        <w:pStyle w:val="a3"/>
      </w:pPr>
      <w:r>
        <w:t xml:space="preserve">С лесными массивами связана жизнь куницы, белки, лося, косули, зайца-беляка. В пойменных </w:t>
      </w:r>
      <w:r>
        <w:lastRenderedPageBreak/>
        <w:t>лесах обитают дикий кабан, волк, лисица, гор</w:t>
      </w:r>
      <w:r>
        <w:softHyphen/>
        <w:t>ностай, ласка, хорёк, барсук, серая полёвка.</w:t>
      </w:r>
    </w:p>
    <w:p w:rsidR="002E5578" w:rsidRDefault="002E5578">
      <w:pPr>
        <w:pStyle w:val="a3"/>
      </w:pPr>
      <w:r>
        <w:t>Из птиц встречаются</w:t>
      </w:r>
      <w:r>
        <w:rPr>
          <w:smallCaps/>
        </w:rPr>
        <w:t xml:space="preserve"> </w:t>
      </w:r>
      <w:r>
        <w:t>глухарь, тетерев. Повсюду обитают воробьи, скворцы, стрижи, ласточки, соловьи, дрозды, синицы. По опушкам лесов и в лесных полосах гнездятся грачи, галки, сороки, вороны и другие птицы. Среди хищных птиц наиболее известны степной орёл, орёл-могильник, фи</w:t>
      </w:r>
      <w:r>
        <w:softHyphen/>
        <w:t>лин обыкновенный, сова ушастая.</w:t>
      </w:r>
    </w:p>
    <w:p w:rsidR="002E5578" w:rsidRDefault="002E5578">
      <w:pPr>
        <w:pStyle w:val="a3"/>
      </w:pPr>
      <w:r>
        <w:t>В реках и озерах водятся рыбы: лещ, сазан, карась, судак, щука, окунь, сом, налим, ерш, пескарь. В прудах разводятся карпы, сазаны, караси.</w:t>
      </w:r>
    </w:p>
    <w:p w:rsidR="002E5578" w:rsidRDefault="002E5578">
      <w:pPr>
        <w:pStyle w:val="1"/>
      </w:pPr>
      <w:bookmarkStart w:id="28" w:name="_Toc480106263"/>
      <w:bookmarkStart w:id="29" w:name="_Toc480106523"/>
      <w:r>
        <w:rPr>
          <w:lang w:val="en-US"/>
        </w:rPr>
        <w:lastRenderedPageBreak/>
        <w:t>II</w:t>
      </w:r>
      <w:r>
        <w:t>. Природные памятники природы и природное наследие Пономаревского района</w:t>
      </w:r>
      <w:bookmarkEnd w:id="28"/>
      <w:bookmarkEnd w:id="29"/>
    </w:p>
    <w:p w:rsidR="002E5578" w:rsidRDefault="002E5578">
      <w:pPr>
        <w:pStyle w:val="2"/>
      </w:pPr>
      <w:bookmarkStart w:id="30" w:name="_Toc480106264"/>
      <w:bookmarkStart w:id="31" w:name="_Toc480106524"/>
      <w:r>
        <w:t>2.1. Типовое положение о государственных памятниках природы</w:t>
      </w:r>
      <w:bookmarkEnd w:id="30"/>
      <w:bookmarkEnd w:id="31"/>
    </w:p>
    <w:p w:rsidR="002E5578" w:rsidRDefault="002E5578">
      <w:pPr>
        <w:pStyle w:val="a3"/>
        <w:numPr>
          <w:ilvl w:val="0"/>
          <w:numId w:val="2"/>
        </w:numPr>
      </w:pPr>
      <w:r>
        <w:t>Государственными памятниками природы объявляются уникальные или типичные, ценные в научном, культурно-познавательном и оз</w:t>
      </w:r>
      <w:r>
        <w:softHyphen/>
        <w:t>доровительном отношении природные объекты, представляющие собой не</w:t>
      </w:r>
      <w:r>
        <w:softHyphen/>
        <w:t>большие урочища (рощи, озера, участки долин и побережий, достопримеча</w:t>
      </w:r>
      <w:r>
        <w:softHyphen/>
        <w:t>тельные горы) и отдельные объекты (редкие и опорные геологические обна</w:t>
      </w:r>
      <w:r>
        <w:softHyphen/>
        <w:t>жения, эталонные участки месторождений полезных ископаемых, водопады, пещеры, минеральные источники</w:t>
      </w:r>
      <w:r>
        <w:rPr>
          <w:smallCaps/>
        </w:rPr>
        <w:t xml:space="preserve">, </w:t>
      </w:r>
      <w:r>
        <w:t>живописные скалы, метеоритные кратеры, отдельные редкие или исторически ценные деревья и тому подобное), а так</w:t>
      </w:r>
      <w:r>
        <w:softHyphen/>
        <w:t>же природные объекты искусственного происхождения (старинные аллеи и парки, участки заброшенных каналов, карьеры, пруды и тому подобное), не признанные памятниками истории  культуры или не входящие в состав природно-исторических памятников.</w:t>
      </w:r>
    </w:p>
    <w:p w:rsidR="002E5578" w:rsidRDefault="002E5578">
      <w:pPr>
        <w:pStyle w:val="a3"/>
        <w:numPr>
          <w:ilvl w:val="0"/>
          <w:numId w:val="2"/>
        </w:numPr>
      </w:pPr>
      <w:r>
        <w:t>Основной задачей объявления объектов государственными памятниками природы является сохранение их в естественном состояния для научных, культурно-просветительских и эстетических целей.</w:t>
      </w:r>
    </w:p>
    <w:p w:rsidR="002E5578" w:rsidRDefault="002E5578">
      <w:pPr>
        <w:pStyle w:val="a3"/>
        <w:numPr>
          <w:ilvl w:val="0"/>
          <w:numId w:val="2"/>
        </w:numPr>
      </w:pPr>
      <w:r>
        <w:t>В зависимости от своей уникальности, научной или эстетиче</w:t>
      </w:r>
      <w:r>
        <w:softHyphen/>
        <w:t xml:space="preserve">ской ценности государственные памятники природы могут быть отнесены к памятникам природы союзного, республиканского и </w:t>
      </w:r>
      <w:r>
        <w:lastRenderedPageBreak/>
        <w:t>местного (краевого, об</w:t>
      </w:r>
      <w:r>
        <w:softHyphen/>
        <w:t>ластного, районного) значения.</w:t>
      </w:r>
    </w:p>
    <w:p w:rsidR="002E5578" w:rsidRDefault="002E5578">
      <w:pPr>
        <w:pStyle w:val="a3"/>
        <w:numPr>
          <w:ilvl w:val="0"/>
          <w:numId w:val="2"/>
        </w:numPr>
      </w:pPr>
      <w:r>
        <w:t>Объявление государственных памятников природы не влечет за собой изъятия занимаемого ими земельного участка (водного объекта) у землепользователей.</w:t>
      </w:r>
    </w:p>
    <w:p w:rsidR="002E5578" w:rsidRDefault="002E5578">
      <w:pPr>
        <w:pStyle w:val="a3"/>
        <w:numPr>
          <w:ilvl w:val="0"/>
          <w:numId w:val="2"/>
        </w:numPr>
      </w:pPr>
      <w:r>
        <w:t>Колхозы, совхозы, лесхозы и другие предприятия, учреждения и организации, на землях которых находятся государственные памятники природы, принимают на себя обязательства по обеспечению установленного режима охраны государственного памятника природы. Связанные с этим расходы возмещаются за счет средств государственного бюджета с возмож</w:t>
      </w:r>
      <w:r>
        <w:softHyphen/>
        <w:t>ным привлечением средств организаций, охраняющих памятники, и обществ охраны природы.</w:t>
      </w:r>
    </w:p>
    <w:p w:rsidR="002E5578" w:rsidRDefault="002E5578">
      <w:pPr>
        <w:pStyle w:val="a3"/>
      </w:pPr>
      <w:r>
        <w:t>Передача государственного памятника природы под охрану про</w:t>
      </w:r>
      <w:r>
        <w:softHyphen/>
        <w:t>изводится органом, принявшим решение об объявлении природного объекта государственным памятником природы, и оформляется охранным обяза</w:t>
      </w:r>
      <w:r>
        <w:softHyphen/>
        <w:t>тельством.</w:t>
      </w:r>
    </w:p>
    <w:p w:rsidR="002E5578" w:rsidRDefault="002E5578">
      <w:pPr>
        <w:pStyle w:val="a3"/>
        <w:numPr>
          <w:ilvl w:val="0"/>
          <w:numId w:val="2"/>
        </w:numPr>
      </w:pPr>
      <w:r>
        <w:t>На каждый государственный памятник природы организацией (учреждением, предприятием) осуществляющей охрану, должен быть заве</w:t>
      </w:r>
      <w:r>
        <w:softHyphen/>
        <w:t>ден паспорт, в котором указываются:</w:t>
      </w:r>
    </w:p>
    <w:p w:rsidR="002E5578" w:rsidRDefault="002E5578">
      <w:pPr>
        <w:pStyle w:val="a3"/>
      </w:pPr>
      <w:r>
        <w:t>а)Название и значение государственного памятника и установленный для него режим;</w:t>
      </w:r>
    </w:p>
    <w:p w:rsidR="002E5578" w:rsidRDefault="002E5578">
      <w:pPr>
        <w:pStyle w:val="a3"/>
      </w:pPr>
      <w:r>
        <w:t>б)Местонахождение государственного памятника природы и за</w:t>
      </w:r>
      <w:r>
        <w:softHyphen/>
        <w:t>нимаемая им площадь;</w:t>
      </w:r>
    </w:p>
    <w:p w:rsidR="002E5578" w:rsidRDefault="002E5578">
      <w:pPr>
        <w:pStyle w:val="a3"/>
      </w:pPr>
      <w:r>
        <w:t>в)Описание государственного памятника природы с фотогра</w:t>
      </w:r>
      <w:r>
        <w:softHyphen/>
        <w:t>фиями;</w:t>
      </w:r>
    </w:p>
    <w:p w:rsidR="002E5578" w:rsidRDefault="002E5578">
      <w:pPr>
        <w:pStyle w:val="a3"/>
      </w:pPr>
      <w:r>
        <w:lastRenderedPageBreak/>
        <w:t>г)Меры, необходимые для сохранения государственного памят</w:t>
      </w:r>
      <w:r>
        <w:softHyphen/>
        <w:t>ника природы;</w:t>
      </w:r>
    </w:p>
    <w:p w:rsidR="002E5578" w:rsidRDefault="002E5578">
      <w:pPr>
        <w:pStyle w:val="a3"/>
      </w:pPr>
      <w:r>
        <w:t>д)Наименование организации, взявшей на себя обязательство по охране государственного памятника природы и соблюдение установленного для него режима.</w:t>
      </w:r>
    </w:p>
    <w:p w:rsidR="002E5578" w:rsidRDefault="002E5578">
      <w:pPr>
        <w:pStyle w:val="a3"/>
        <w:numPr>
          <w:ilvl w:val="0"/>
          <w:numId w:val="2"/>
        </w:numPr>
      </w:pPr>
      <w:r>
        <w:t>Копии охранного обязательства и паспорта на каждый госу</w:t>
      </w:r>
      <w:r>
        <w:softHyphen/>
        <w:t>дарственный памятник природы должны храниться у органа, взявшего на себя обязательство по обеспечению установленного режима охраны госу</w:t>
      </w:r>
      <w:r>
        <w:softHyphen/>
        <w:t>дарственного памятника природы, и в исполкоме местного Совета народных депутатов, а также в государственных и общественных органах, ведущих учет государственных памятников природы.</w:t>
      </w:r>
    </w:p>
    <w:p w:rsidR="002E5578" w:rsidRDefault="002E5578">
      <w:pPr>
        <w:pStyle w:val="a3"/>
        <w:numPr>
          <w:ilvl w:val="0"/>
          <w:numId w:val="2"/>
        </w:numPr>
      </w:pPr>
      <w:r>
        <w:t>На территории расположения государственных памятников природы запрещается всякая деятельность, угрожающая их сохранности.</w:t>
      </w:r>
    </w:p>
    <w:p w:rsidR="002E5578" w:rsidRDefault="002E5578">
      <w:pPr>
        <w:pStyle w:val="a3"/>
        <w:numPr>
          <w:ilvl w:val="0"/>
          <w:numId w:val="2"/>
        </w:numPr>
      </w:pPr>
      <w:r>
        <w:t>Государственные памятники природы обозначаются на мест</w:t>
      </w:r>
      <w:r>
        <w:softHyphen/>
        <w:t>ности знаками в соответствии с границами, нанесенными на карту</w:t>
      </w:r>
      <w:r>
        <w:rPr>
          <w:smallCaps/>
        </w:rPr>
        <w:t xml:space="preserve"> </w:t>
      </w:r>
      <w:r>
        <w:t>земле</w:t>
      </w:r>
      <w:r>
        <w:softHyphen/>
        <w:t>пользователя. Каждый памятник природы, независимо от его размеров к за</w:t>
      </w:r>
      <w:r>
        <w:softHyphen/>
        <w:t>нимаемой им площади, учитывается при разработке районных схем земле</w:t>
      </w:r>
      <w:r>
        <w:softHyphen/>
        <w:t>устройства.</w:t>
      </w:r>
    </w:p>
    <w:p w:rsidR="002E5578" w:rsidRDefault="002E5578">
      <w:pPr>
        <w:pStyle w:val="a3"/>
        <w:numPr>
          <w:ilvl w:val="0"/>
          <w:numId w:val="2"/>
        </w:numPr>
      </w:pPr>
      <w:r>
        <w:t>Контроль за соблюдением установленного для государствен</w:t>
      </w:r>
      <w:r>
        <w:softHyphen/>
        <w:t>ных памятников природы, режима охраны возлагается на исполкомы мест</w:t>
      </w:r>
      <w:r>
        <w:softHyphen/>
        <w:t>ных Советов народных депутатов и организации обществ охраны природы.</w:t>
      </w:r>
    </w:p>
    <w:p w:rsidR="002E5578" w:rsidRDefault="002E5578">
      <w:pPr>
        <w:pStyle w:val="a3"/>
        <w:numPr>
          <w:ilvl w:val="0"/>
          <w:numId w:val="2"/>
        </w:numPr>
      </w:pPr>
      <w:r>
        <w:lastRenderedPageBreak/>
        <w:t>Лица, виновные в нарушении режима государственного па</w:t>
      </w:r>
      <w:r>
        <w:softHyphen/>
        <w:t>мятника природы, привлекаются к ответственности.</w:t>
      </w:r>
    </w:p>
    <w:p w:rsidR="002E5578" w:rsidRDefault="002E5578">
      <w:pPr>
        <w:pStyle w:val="a3"/>
      </w:pPr>
      <w:r>
        <w:t>Предприятия, учреждения, организации и граждане обязаны возмес</w:t>
      </w:r>
      <w:r>
        <w:softHyphen/>
        <w:t>тить убытки, причиненные нарушением режима государственного памятни</w:t>
      </w:r>
      <w:r>
        <w:softHyphen/>
        <w:t>ка природы.</w:t>
      </w:r>
    </w:p>
    <w:p w:rsidR="002E5578" w:rsidRDefault="002E5578">
      <w:pPr>
        <w:pStyle w:val="3"/>
      </w:pPr>
      <w:r>
        <w:t>Указания по установке природоохранных знаков на территории государственных памятников природы местного и республиканского значения</w:t>
      </w:r>
    </w:p>
    <w:p w:rsidR="002E5578" w:rsidRDefault="002E5578">
      <w:pPr>
        <w:pStyle w:val="a3"/>
      </w:pPr>
      <w:r>
        <w:t>Указанные знаки разработаны в соответствии с постановлением Президиума Центральною Совета Всероссийского общества охраны приро</w:t>
      </w:r>
      <w:r>
        <w:softHyphen/>
        <w:t>ды от 18 мая 1992 года по поручению Комиссии по охране окружающей Среды и рациональному использованию природных ресурсов.</w:t>
      </w:r>
    </w:p>
    <w:p w:rsidR="002E5578" w:rsidRDefault="002E5578">
      <w:pPr>
        <w:pStyle w:val="a3"/>
      </w:pPr>
      <w:r>
        <w:t>Предупредительные знаки изготовляются централизованно и высылаются по заявкам областных, краевых и автономно-республиканских советов Общества. Информационные знаки-щиты изготавливаются на мес</w:t>
      </w:r>
      <w:r>
        <w:softHyphen/>
        <w:t>тах.</w:t>
      </w:r>
    </w:p>
    <w:p w:rsidR="002E5578" w:rsidRDefault="002E5578">
      <w:pPr>
        <w:pStyle w:val="a3"/>
      </w:pPr>
      <w:r>
        <w:t>1.Предупридительный и природоохранный знак изготавливается трафаретным способом печати в виде плаката. Его основой является лавса</w:t>
      </w:r>
      <w:r>
        <w:softHyphen/>
        <w:t>новая пленка, на обратную сторону которой нанесен клеевой слой, с дубли</w:t>
      </w:r>
      <w:r>
        <w:softHyphen/>
        <w:t>рованный защитной бумагой.</w:t>
      </w:r>
    </w:p>
    <w:p w:rsidR="002E5578" w:rsidRDefault="002E5578">
      <w:pPr>
        <w:pStyle w:val="a3"/>
      </w:pPr>
      <w:r>
        <w:t>Плакат с изображением знака после удаления защитной бумаги наклеивается на щит из любого материала (металла, стекла, дерева, пласт</w:t>
      </w:r>
      <w:r>
        <w:softHyphen/>
        <w:t xml:space="preserve">масса и так далее), имеющего ровную сухую поверхность, предварительно очищенную от пыли и обезжиренную </w:t>
      </w:r>
      <w:r>
        <w:lastRenderedPageBreak/>
        <w:t>каким-либо растворителем. Размер щита должен превышать размер плаката (49</w:t>
      </w:r>
      <w:r>
        <w:sym w:font="Symbol" w:char="F0B4"/>
      </w:r>
      <w:r>
        <w:t xml:space="preserve">34 сантиметра) не менее, чем на </w:t>
      </w:r>
      <w:smartTag w:uri="urn:schemas-microsoft-com:office:smarttags" w:element="metricconverter">
        <w:smartTagPr>
          <w:attr w:name="ProductID" w:val="20 миллиметров"/>
        </w:smartTagPr>
        <w:r>
          <w:t>20 миллиметров</w:t>
        </w:r>
      </w:smartTag>
      <w:r>
        <w:t xml:space="preserve"> по длине и ширине.</w:t>
      </w:r>
    </w:p>
    <w:p w:rsidR="002E5578" w:rsidRDefault="002E5578">
      <w:pPr>
        <w:pStyle w:val="a3"/>
      </w:pPr>
      <w:r>
        <w:t>Наклеенный на щит плакат с изображением предупредительного природоохранного знаки крепится любым надежным способом к стойке (де</w:t>
      </w:r>
      <w:r>
        <w:softHyphen/>
        <w:t>ревянной или металлической).</w:t>
      </w:r>
    </w:p>
    <w:p w:rsidR="002E5578" w:rsidRDefault="002E5578">
      <w:pPr>
        <w:pStyle w:val="a3"/>
      </w:pPr>
      <w:r>
        <w:t>Хранение плакатов допускается в сухих помещениях при темпе</w:t>
      </w:r>
      <w:r>
        <w:softHyphen/>
        <w:t>ратуре +15 +25°С только в вертикальном положении.</w:t>
      </w:r>
    </w:p>
    <w:p w:rsidR="002E5578" w:rsidRDefault="002E5578">
      <w:pPr>
        <w:pStyle w:val="a3"/>
      </w:pPr>
      <w:r>
        <w:t>Информационные знаки изготавливаются на местах и имеют размер 100</w:t>
      </w:r>
      <w:r>
        <w:sym w:font="Symbol" w:char="F0B4"/>
      </w:r>
      <w:r>
        <w:t>70 сантиметров. Материалом для изготовления могут служить древесина, металл, шифер, пластмасса и прочие материалы, пригодные к ис</w:t>
      </w:r>
      <w:r>
        <w:softHyphen/>
        <w:t>пользованию на открытом воздухе. Общий фон такого щита — оранжевого цвета с желтой или коричневой полосой по периметру шириной 10 милли</w:t>
      </w:r>
      <w:r>
        <w:softHyphen/>
        <w:t>метров. Размер шрифта, в зависимости от объема информации, должен обеспечивать ее полное размещение на щите. Шрифт во всех случаях дол</w:t>
      </w:r>
      <w:r>
        <w:softHyphen/>
        <w:t>жен быть четким и легко читаемым, и использование трафаретов для напи</w:t>
      </w:r>
      <w:r>
        <w:softHyphen/>
        <w:t>сания текста — нежелательно. Информационный знак-щит крепится на двух деревянных или металлических стойках.</w:t>
      </w:r>
    </w:p>
    <w:p w:rsidR="002E5578" w:rsidRDefault="002E5578">
      <w:pPr>
        <w:pStyle w:val="a3"/>
      </w:pPr>
      <w:r>
        <w:t>Содержание информации, размещаемой на природоохранном знаке, составляется секцией охраняемых природных территорий (при необ</w:t>
      </w:r>
      <w:r>
        <w:softHyphen/>
        <w:t>ходимости с участием других секций) и в обязательном порядке утвержда</w:t>
      </w:r>
      <w:r>
        <w:softHyphen/>
        <w:t>ется   решение   президиума   областного,   краевого,   автономно-республиканского совет и Общества.</w:t>
      </w:r>
    </w:p>
    <w:p w:rsidR="002E5578" w:rsidRDefault="002E5578">
      <w:pPr>
        <w:pStyle w:val="a3"/>
      </w:pPr>
      <w:r>
        <w:lastRenderedPageBreak/>
        <w:t>2.Знаки устанавливаются на территории природных объектов, утвержденных директивными органами в качестве государственных памят</w:t>
      </w:r>
      <w:r>
        <w:softHyphen/>
        <w:t>ников природы, на внутренней границе охранной зоны, как правило, в мес</w:t>
      </w:r>
      <w:r>
        <w:softHyphen/>
        <w:t>тах, наиболее посещаемых населением.</w:t>
      </w:r>
    </w:p>
    <w:p w:rsidR="002E5578" w:rsidRDefault="002E5578">
      <w:pPr>
        <w:pStyle w:val="a3"/>
      </w:pPr>
      <w:r>
        <w:t>В тех случаях, когда по характеру охраняемого природного объ</w:t>
      </w:r>
      <w:r>
        <w:softHyphen/>
        <w:t>екта (наличие ценных видов растений и животных, редких минералов и тому подобного) нежелательна широкая информация о его содержании, информа</w:t>
      </w:r>
      <w:r>
        <w:softHyphen/>
        <w:t>ционные знаки-щиты не устанавливаются.</w:t>
      </w:r>
    </w:p>
    <w:p w:rsidR="002E5578" w:rsidRDefault="002E5578">
      <w:pPr>
        <w:pStyle w:val="a3"/>
      </w:pPr>
      <w:r>
        <w:t>3.В зависимости от площади, занимаемой государственным па</w:t>
      </w:r>
      <w:r>
        <w:softHyphen/>
        <w:t>мятником природы, он обозначается различным количеством природо</w:t>
      </w:r>
      <w:r>
        <w:softHyphen/>
        <w:t>охранных знаков. Предупредительные знаки необходимо устанавливать ис</w:t>
      </w:r>
      <w:r>
        <w:softHyphen/>
        <w:t xml:space="preserve">ходя из следующего соотношения: до </w:t>
      </w:r>
      <w:smartTag w:uri="urn:schemas-microsoft-com:office:smarttags" w:element="metricconverter">
        <w:smartTagPr>
          <w:attr w:name="ProductID" w:val="20 гектаров"/>
        </w:smartTagPr>
        <w:r>
          <w:t>20 гектаров</w:t>
        </w:r>
      </w:smartTag>
      <w:r>
        <w:t xml:space="preserve"> - 1 знак, от 20 до 50 гекта</w:t>
      </w:r>
      <w:r>
        <w:softHyphen/>
        <w:t xml:space="preserve">ров - 2 знака, от 50 до </w:t>
      </w:r>
      <w:smartTag w:uri="urn:schemas-microsoft-com:office:smarttags" w:element="metricconverter">
        <w:smartTagPr>
          <w:attr w:name="ProductID" w:val="200 гектаров"/>
        </w:smartTagPr>
        <w:r>
          <w:t>200 гектаров</w:t>
        </w:r>
      </w:smartTag>
      <w:r>
        <w:t xml:space="preserve"> - 3 знака, от 200 до </w:t>
      </w:r>
      <w:smartTag w:uri="urn:schemas-microsoft-com:office:smarttags" w:element="metricconverter">
        <w:smartTagPr>
          <w:attr w:name="ProductID" w:val="250 гектаров"/>
        </w:smartTagPr>
        <w:r>
          <w:t>250 гектаров</w:t>
        </w:r>
      </w:smartTag>
      <w:r>
        <w:t xml:space="preserve"> - 4 зна</w:t>
      </w:r>
      <w:r>
        <w:softHyphen/>
        <w:t xml:space="preserve">ка, от </w:t>
      </w:r>
      <w:smartTag w:uri="urn:schemas-microsoft-com:office:smarttags" w:element="metricconverter">
        <w:smartTagPr>
          <w:attr w:name="ProductID" w:val="250 гектаров"/>
        </w:smartTagPr>
        <w:r>
          <w:t>250 гектаров</w:t>
        </w:r>
      </w:smartTag>
      <w:r>
        <w:t xml:space="preserve"> - до 7 знаков.</w:t>
      </w:r>
    </w:p>
    <w:p w:rsidR="002E5578" w:rsidRDefault="002E5578">
      <w:pPr>
        <w:pStyle w:val="a3"/>
      </w:pPr>
      <w:r>
        <w:t>Информационные знаки следует устанавливать в количестве не более одного, если площадь государственного памятника природы не пре</w:t>
      </w:r>
      <w:r>
        <w:softHyphen/>
        <w:t xml:space="preserve">вышает </w:t>
      </w:r>
      <w:smartTag w:uri="urn:schemas-microsoft-com:office:smarttags" w:element="metricconverter">
        <w:smartTagPr>
          <w:attr w:name="ProductID" w:val="250 гектаров"/>
        </w:smartTagPr>
        <w:r>
          <w:t>250 гектаров</w:t>
        </w:r>
      </w:smartTag>
      <w:r>
        <w:t xml:space="preserve">. П том случае, если площадь более </w:t>
      </w:r>
      <w:smartTag w:uri="urn:schemas-microsoft-com:office:smarttags" w:element="metricconverter">
        <w:smartTagPr>
          <w:attr w:name="ProductID" w:val="250 гектаров"/>
        </w:smartTagPr>
        <w:r>
          <w:t>250 гектаров</w:t>
        </w:r>
      </w:smartTag>
      <w:r>
        <w:t>, то можно устанавливать дополнительные информационные знаки, однако в любом случае их количество не должно превышать трех.</w:t>
      </w:r>
    </w:p>
    <w:p w:rsidR="002E5578" w:rsidRDefault="002E5578">
      <w:pPr>
        <w:pStyle w:val="a3"/>
      </w:pPr>
      <w:r>
        <w:t>Информационные знаки во всех случаях должны располагаться рядом с предупредительными на расстоянии не более трех метров друг от друга.</w:t>
      </w:r>
    </w:p>
    <w:p w:rsidR="002E5578" w:rsidRDefault="002E5578">
      <w:pPr>
        <w:pStyle w:val="a3"/>
      </w:pPr>
      <w:r>
        <w:lastRenderedPageBreak/>
        <w:t>4.Указанное соотношение между площадью государственного памятника природы и количеством природоохранных знаков одинаково для памятников местного и республиканского значения.</w:t>
      </w:r>
    </w:p>
    <w:p w:rsidR="002E5578" w:rsidRDefault="002E5578">
      <w:pPr>
        <w:pStyle w:val="a3"/>
        <w:rPr>
          <w:lang w:val="en-US"/>
        </w:rPr>
      </w:pPr>
      <w:r>
        <w:t>5.Знаки устанавливаются таким образом, чтобы их нижняя часть находилась на высоте двух метров от уровня земли. При установке знаков необходимо учитывать их расположение относительно частей света имея в виду, что длительное воздействие прямых солнечных лучей может привести к преждевременному обесцвечиванию красок.</w:t>
      </w:r>
    </w:p>
    <w:p w:rsidR="002E5578" w:rsidRDefault="002E5578">
      <w:pPr>
        <w:pStyle w:val="2"/>
        <w:rPr>
          <w:lang w:val="en-US"/>
        </w:rPr>
      </w:pPr>
      <w:bookmarkStart w:id="32" w:name="_Toc480106265"/>
      <w:bookmarkStart w:id="33" w:name="_Toc480106525"/>
      <w:r>
        <w:rPr>
          <w:lang w:val="en-US"/>
        </w:rPr>
        <w:t>2</w:t>
      </w:r>
      <w:r>
        <w:t>.2. Характеристика объектов природного наследия природы Пономаревского района</w:t>
      </w:r>
      <w:bookmarkEnd w:id="32"/>
      <w:bookmarkEnd w:id="33"/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t>СЕРОВОДОРОДНЫЙ ИСТОЧНИК "ВОНЮЧКА"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 xml:space="preserve">: Пойма реки Дема находится в </w:t>
      </w:r>
      <w:smartTag w:uri="urn:schemas-microsoft-com:office:smarttags" w:element="metricconverter">
        <w:smartTagPr>
          <w:attr w:name="ProductID" w:val="6 км"/>
        </w:smartTagPr>
        <w:r>
          <w:t>6 км</w:t>
        </w:r>
      </w:smartTag>
      <w:r>
        <w:t xml:space="preserve"> от с. Пономаревка на ССВ и от </w:t>
      </w:r>
      <w:smartTag w:uri="urn:schemas-microsoft-com:office:smarttags" w:element="metricconverter">
        <w:smartTagPr>
          <w:attr w:name="ProductID" w:val="500 м"/>
        </w:smartTagPr>
        <w:r>
          <w:t>500 м</w:t>
        </w:r>
      </w:smartTag>
      <w:r>
        <w:t xml:space="preserve"> от русла р. Дема на юг (рис.  ).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в пределах высокой поймы р. Дема, окружают урощище разнотравные луга.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>: Первая надпойменная терраса плоская. Выходы мощных сероводородных вод представляют собой большую карстовую воронку размером 8</w:t>
      </w:r>
      <w:r>
        <w:sym w:font="Symbol" w:char="F0B4"/>
      </w:r>
      <w:r>
        <w:t xml:space="preserve">7 м, глубиной </w:t>
      </w:r>
      <w:smartTag w:uri="urn:schemas-microsoft-com:office:smarttags" w:element="metricconverter">
        <w:smartTagPr>
          <w:attr w:name="ProductID" w:val="6 м"/>
        </w:smartTagPr>
        <w:r>
          <w:t>6 м</w:t>
        </w:r>
      </w:smartTag>
      <w:r>
        <w:t xml:space="preserve">, треугольной формы. Дебит выхода вод составляет от </w:t>
      </w:r>
      <w:smartTag w:uri="urn:schemas-microsoft-com:office:smarttags" w:element="metricconverter">
        <w:smartTagPr>
          <w:attr w:name="ProductID" w:val="5 м3"/>
        </w:smartTagPr>
        <w:r>
          <w:t>5 м</w:t>
        </w:r>
        <w:r>
          <w:rPr>
            <w:vertAlign w:val="superscript"/>
          </w:rPr>
          <w:t>3</w:t>
        </w:r>
      </w:smartTag>
      <w:r>
        <w:t xml:space="preserve"> в весенний - летний период до 0,5 м</w:t>
      </w:r>
      <w:r>
        <w:rPr>
          <w:vertAlign w:val="superscript"/>
        </w:rPr>
        <w:t>3</w:t>
      </w:r>
      <w:r>
        <w:t xml:space="preserve"> осенью – зимой. Выход очень бурный, не замерзает в самые суровые зимы. Вода идеально чистая. Температура летом до +10</w:t>
      </w:r>
      <w:r>
        <w:sym w:font="Symbol" w:char="F0B0"/>
      </w:r>
      <w:r>
        <w:t>С, зимой +4</w:t>
      </w:r>
      <w:r>
        <w:sym w:font="Symbol" w:char="F0B0"/>
      </w:r>
      <w:r>
        <w:t xml:space="preserve">С. резкий сероводородный </w:t>
      </w:r>
      <w:r>
        <w:lastRenderedPageBreak/>
        <w:t xml:space="preserve">запах, но в озере неплохо растут водоросли в виде шлейфа и экзотических красивых нитевидных образований, придающих, при идеальной прозрачности, удивительный вид типа вида "Жак-ив-Кусто". Вода выходит из озера в виде ручья длиной </w:t>
      </w:r>
      <w:smartTag w:uri="urn:schemas-microsoft-com:office:smarttags" w:element="metricconverter">
        <w:smartTagPr>
          <w:attr w:name="ProductID" w:val="500 м"/>
        </w:smartTagPr>
        <w:r>
          <w:t>500 м</w:t>
        </w:r>
      </w:smartTag>
      <w:r>
        <w:t>, который впадает в р. Дема. Замечено, что ниже впадения в реке очень хорошо растет водная растительность.</w:t>
      </w:r>
    </w:p>
    <w:p w:rsidR="002E5578" w:rsidRDefault="002E5578">
      <w:pPr>
        <w:pStyle w:val="a3"/>
      </w:pPr>
      <w:r>
        <w:t>Химический состав исследован в прошлом году Бузулукской региональной специализированной инспекцией контроля за загрязнением водных ресурсов.</w:t>
      </w:r>
    </w:p>
    <w:p w:rsidR="002E5578" w:rsidRDefault="002E5578">
      <w:pPr>
        <w:pStyle w:val="a7"/>
      </w:pPr>
      <w:r>
        <w:t>Результаты анализа 172 от 17.06.99 года</w:t>
      </w:r>
      <w:r>
        <w:rPr>
          <w:lang w:val="en-US"/>
        </w:rPr>
        <w:t xml:space="preserve"> (</w:t>
      </w:r>
      <w:r>
        <w:t>мг/л)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126"/>
        <w:gridCol w:w="1418"/>
        <w:gridCol w:w="1913"/>
        <w:gridCol w:w="1595"/>
      </w:tblGrid>
      <w:tr w:rsidR="002E5578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2E5578" w:rsidRDefault="002E5578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1843" w:type="dxa"/>
          </w:tcPr>
          <w:p w:rsidR="002E5578" w:rsidRDefault="002E5578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7.0</w:t>
            </w:r>
          </w:p>
        </w:tc>
        <w:tc>
          <w:tcPr>
            <w:tcW w:w="2126" w:type="dxa"/>
          </w:tcPr>
          <w:p w:rsidR="002E5578" w:rsidRDefault="002E5578">
            <w:pPr>
              <w:pStyle w:val="a3"/>
              <w:ind w:firstLine="0"/>
            </w:pPr>
            <w:r>
              <w:t>Щелочность</w:t>
            </w:r>
          </w:p>
        </w:tc>
        <w:tc>
          <w:tcPr>
            <w:tcW w:w="1418" w:type="dxa"/>
          </w:tcPr>
          <w:p w:rsidR="002E5578" w:rsidRDefault="002E5578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  <w:tc>
          <w:tcPr>
            <w:tcW w:w="1913" w:type="dxa"/>
          </w:tcPr>
          <w:p w:rsidR="002E5578" w:rsidRDefault="002E5578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Жесткость</w:t>
            </w:r>
          </w:p>
        </w:tc>
        <w:tc>
          <w:tcPr>
            <w:tcW w:w="1595" w:type="dxa"/>
          </w:tcPr>
          <w:p w:rsidR="002E5578" w:rsidRDefault="002E5578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30.8</w:t>
            </w:r>
          </w:p>
        </w:tc>
      </w:tr>
    </w:tbl>
    <w:p w:rsidR="002E5578" w:rsidRDefault="002E5578">
      <w:pPr>
        <w:pStyle w:val="a3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42"/>
        <w:gridCol w:w="2694"/>
        <w:gridCol w:w="2797"/>
      </w:tblGrid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ХПК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15.0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  <w:r>
              <w:t>Медь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578" w:rsidRDefault="002E5578">
            <w:pPr>
              <w:pStyle w:val="a3"/>
              <w:ind w:firstLine="0"/>
            </w:pPr>
            <w:r>
              <w:t>11.0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Марганец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4.0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  <w:r>
              <w:t>Цинк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</w:tcBorders>
          </w:tcPr>
          <w:p w:rsidR="002E5578" w:rsidRDefault="002E5578">
            <w:pPr>
              <w:pStyle w:val="a3"/>
              <w:ind w:firstLine="0"/>
            </w:pPr>
            <w:r>
              <w:t>0,08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Взвешенные</w:t>
            </w:r>
          </w:p>
          <w:p w:rsidR="002E5578" w:rsidRDefault="002E5578">
            <w:pPr>
              <w:pStyle w:val="a3"/>
              <w:ind w:firstLine="0"/>
            </w:pPr>
            <w:r>
              <w:t>вещества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1,3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  <w:r>
              <w:t>Сухой</w:t>
            </w:r>
          </w:p>
          <w:p w:rsidR="002E5578" w:rsidRDefault="002E5578">
            <w:pPr>
              <w:pStyle w:val="a3"/>
              <w:ind w:firstLine="0"/>
            </w:pPr>
            <w:r>
              <w:t>остаток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</w:tcBorders>
          </w:tcPr>
          <w:p w:rsidR="002E5578" w:rsidRDefault="002E5578">
            <w:pPr>
              <w:pStyle w:val="a3"/>
              <w:ind w:firstLine="0"/>
            </w:pPr>
            <w:r>
              <w:t>3257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Хлориды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523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  <w:r>
              <w:t>Железо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</w:tcBorders>
          </w:tcPr>
          <w:p w:rsidR="002E5578" w:rsidRDefault="002E5578">
            <w:pPr>
              <w:pStyle w:val="a3"/>
              <w:ind w:firstLine="0"/>
            </w:pPr>
            <w:r>
              <w:t>0.9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Сульфаты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1351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  <w:r>
              <w:t>Фосфориты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</w:tcBorders>
          </w:tcPr>
          <w:p w:rsidR="002E5578" w:rsidRDefault="002E5578">
            <w:pPr>
              <w:pStyle w:val="a3"/>
              <w:ind w:firstLine="0"/>
            </w:pPr>
            <w:r>
              <w:t>0,004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Кальций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505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  <w:r>
              <w:t>Фтор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</w:tcBorders>
          </w:tcPr>
          <w:p w:rsidR="002E5578" w:rsidRDefault="002E5578">
            <w:pPr>
              <w:pStyle w:val="a3"/>
              <w:ind w:firstLine="0"/>
            </w:pPr>
            <w:r>
              <w:t>0.1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Магний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68.1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  <w:r>
              <w:t>Гидрокарбонат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</w:tcBorders>
          </w:tcPr>
          <w:p w:rsidR="002E5578" w:rsidRDefault="002E5578">
            <w:pPr>
              <w:pStyle w:val="a3"/>
              <w:ind w:firstLine="0"/>
            </w:pPr>
            <w:r>
              <w:t>287</w:t>
            </w:r>
          </w:p>
        </w:tc>
      </w:tr>
      <w:tr w:rsidR="002E5578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E5578" w:rsidRDefault="002E5578">
            <w:pPr>
              <w:pStyle w:val="a3"/>
              <w:ind w:firstLine="0"/>
            </w:pPr>
            <w:r>
              <w:t>К+</w:t>
            </w:r>
            <w:r>
              <w:rPr>
                <w:lang w:val="en-US"/>
              </w:rPr>
              <w:t>Na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  <w:r>
              <w:t>384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2E5578" w:rsidRDefault="002E5578">
            <w:pPr>
              <w:pStyle w:val="a3"/>
              <w:ind w:firstLine="0"/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5578" w:rsidRDefault="002E5578">
            <w:pPr>
              <w:pStyle w:val="a3"/>
              <w:ind w:firstLine="0"/>
            </w:pPr>
          </w:p>
        </w:tc>
      </w:tr>
    </w:tbl>
    <w:p w:rsidR="002E5578" w:rsidRDefault="002E5578">
      <w:pPr>
        <w:pStyle w:val="a3"/>
      </w:pPr>
      <w:r>
        <w:t>По данным анализа вода источника представляет собой лечебную и не вредную для окружающей среды воду.</w:t>
      </w:r>
    </w:p>
    <w:p w:rsidR="002E5578" w:rsidRDefault="002E5578">
      <w:pPr>
        <w:pStyle w:val="a3"/>
      </w:pPr>
      <w:r>
        <w:t xml:space="preserve">Были сделаны параллельные анализы Самарцами, кои вынесли самый суровый вердикт не пригодности </w:t>
      </w:r>
      <w:r>
        <w:lastRenderedPageBreak/>
        <w:t>воды в любых целях и в тоже время данных не дают и отданы они неизвестной организации, купившей этот участок, которые уже сделали некоторые благоустройства в виде лесенок, спусков и сервиса по доставке "клиентов на Джипах".</w:t>
      </w:r>
    </w:p>
    <w:p w:rsidR="002E5578" w:rsidRDefault="002E5578">
      <w:pPr>
        <w:pStyle w:val="a3"/>
      </w:pPr>
      <w:r>
        <w:t xml:space="preserve">Рядом в </w:t>
      </w:r>
      <w:smartTag w:uri="urn:schemas-microsoft-com:office:smarttags" w:element="metricconverter">
        <w:smartTagPr>
          <w:attr w:name="ProductID" w:val="100 м"/>
        </w:smartTagPr>
        <w:r>
          <w:t>100 м</w:t>
        </w:r>
      </w:smartTag>
      <w:r>
        <w:t xml:space="preserve"> есть еще один выход подобных вод, но они привели к своеобразному заболачиванию территории в 0,4 га, т.к. идет слабая подпитка подпочвенного горизонта.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Областного значения, ландшафтный, больнеологический,  гидрогеологический.</w:t>
      </w:r>
    </w:p>
    <w:p w:rsidR="002E5578" w:rsidRDefault="002E5578">
      <w:pPr>
        <w:pStyle w:val="a3"/>
        <w:rPr>
          <w:rStyle w:val="a6"/>
          <w:u w:val="none"/>
        </w:rPr>
      </w:pPr>
      <w:r>
        <w:rPr>
          <w:rStyle w:val="a6"/>
        </w:rPr>
        <w:t>Нормативный акт о признании объекта памятником природы:</w:t>
      </w:r>
      <w:r>
        <w:rPr>
          <w:rStyle w:val="a6"/>
          <w:u w:val="none"/>
        </w:rPr>
        <w:t xml:space="preserve"> нет. Он не внесен даже в "Зеленую книгу Оренбургской области" природных памятников Чибилева А.А., хотя с древних времен используется в лечебных целях.</w:t>
      </w:r>
    </w:p>
    <w:p w:rsidR="002E5578" w:rsidRDefault="002E5578">
      <w:pPr>
        <w:pStyle w:val="a3"/>
        <w:rPr>
          <w:rStyle w:val="a6"/>
        </w:rPr>
      </w:pPr>
      <w:r>
        <w:rPr>
          <w:rStyle w:val="a6"/>
          <w:u w:val="none"/>
        </w:rPr>
        <w:t>Данный природный памятник является уникальным для района, да и области и поэтому его надо охранять в первозданности и не допускать коммертизации. Самый интересный объект для школьных экскурсий.</w:t>
      </w:r>
    </w:p>
    <w:p w:rsidR="002E5578" w:rsidRDefault="002E5578">
      <w:pPr>
        <w:pStyle w:val="a3"/>
      </w:pPr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t>ПРИСЕДЯКСКИЕ ЧЕРНООЛЬШАНИКИ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>: Верхнедемский сыртово-плакорный район Бугульминско-Белебеевской лесостепной подпровинции Заволжско-Предуральской лесостепной возвышенной провинции.</w:t>
      </w:r>
    </w:p>
    <w:p w:rsidR="002E5578" w:rsidRDefault="002E5578">
      <w:pPr>
        <w:pStyle w:val="a3"/>
      </w:pPr>
      <w:r>
        <w:rPr>
          <w:rStyle w:val="a6"/>
        </w:rPr>
        <w:lastRenderedPageBreak/>
        <w:t>Расстояние от заметных ориентиров и пути подъезда</w:t>
      </w:r>
      <w:r>
        <w:t xml:space="preserve">: в 2 и </w:t>
      </w:r>
      <w:smartTag w:uri="urn:schemas-microsoft-com:office:smarttags" w:element="metricconverter">
        <w:smartTagPr>
          <w:attr w:name="ProductID" w:val="4 км"/>
        </w:smartTagPr>
        <w:r>
          <w:t>4 км</w:t>
        </w:r>
      </w:smartTag>
      <w:r>
        <w:t xml:space="preserve"> к западу и северо-западу от с. Терентьевка.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в пределах кв.4-6.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Суммарная площадь - </w:t>
      </w:r>
      <w:smartTag w:uri="urn:schemas-microsoft-com:office:smarttags" w:element="metricconverter">
        <w:smartTagPr>
          <w:attr w:name="ProductID" w:val="48 га"/>
        </w:smartTagPr>
        <w:r>
          <w:t>48 га</w:t>
        </w:r>
      </w:smartTag>
      <w:r>
        <w:t xml:space="preserve">. Три небольших массива черноольшанников </w:t>
      </w:r>
      <w:r>
        <w:rPr>
          <w:smallCaps/>
        </w:rPr>
        <w:t xml:space="preserve">в </w:t>
      </w:r>
      <w:r>
        <w:t>пойме реки Седяк. Занимают кочковатые болота с родниковым питанием.  Ольха черная в возрасте до 70 лет, высотой 18-</w:t>
      </w:r>
      <w:smartTag w:uri="urn:schemas-microsoft-com:office:smarttags" w:element="metricconverter">
        <w:smartTagPr>
          <w:attr w:name="ProductID" w:val="20 метров"/>
        </w:smartTagPr>
        <w:r>
          <w:t>20 метров</w:t>
        </w:r>
      </w:smartTag>
      <w:r>
        <w:t xml:space="preserve">, диаметром до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. Подлесок неравно</w:t>
      </w:r>
      <w:r>
        <w:softHyphen/>
        <w:t>мерной густоты из различных видов кустарниковых ив: богатое луго-болотное разнотравье. В комплексе - кустарниковые заросли из ив.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Ландшафтно-бота</w:t>
      </w:r>
      <w:r>
        <w:softHyphen/>
        <w:t>нический, лесной, областного значения.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научное, учебно-просветительское.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</w:t>
      </w:r>
      <w:r>
        <w:t>: без заметных изменений.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Запретить рубки.</w:t>
      </w:r>
    </w:p>
    <w:p w:rsidR="002E5578" w:rsidRDefault="002E5578">
      <w:pPr>
        <w:pStyle w:val="a3"/>
      </w:pPr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t>ПЕЩЕРНЫЙ ЛОГ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 xml:space="preserve">: Прикинельский сыртовоувалистый долинно-балочный район Бугульминско-Белебеевской лесостепной </w:t>
      </w:r>
      <w:r>
        <w:lastRenderedPageBreak/>
        <w:t>подпровинции Заволжско-Предуральской лесостепной возвышенной провинции.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>: Лог - левобе</w:t>
      </w:r>
      <w:r>
        <w:softHyphen/>
        <w:t xml:space="preserve">режный приток р. Садак, впадающий в Садак в </w:t>
      </w:r>
      <w:smartTag w:uri="urn:schemas-microsoft-com:office:smarttags" w:element="metricconverter">
        <w:smartTagPr>
          <w:attr w:name="ProductID" w:val="600 м"/>
        </w:smartTagPr>
        <w:r>
          <w:t>600 м</w:t>
        </w:r>
      </w:smartTag>
      <w:r>
        <w:t xml:space="preserve"> ниже с. Сорокино.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По границам пашни, окружающей урочище.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Крутой лесистый овраг на левобережьи р. Садак длиной </w:t>
      </w:r>
      <w:smartTag w:uri="urn:schemas-microsoft-com:office:smarttags" w:element="metricconverter">
        <w:smartTagPr>
          <w:attr w:name="ProductID" w:val="1,8 км"/>
        </w:smartTagPr>
        <w:r>
          <w:t>1,8 км</w:t>
        </w:r>
      </w:smartTag>
      <w:r>
        <w:t xml:space="preserve">, глубиной до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, шириной до </w:t>
      </w:r>
      <w:smartTag w:uri="urn:schemas-microsoft-com:office:smarttags" w:element="metricconverter">
        <w:smartTagPr>
          <w:attr w:name="ProductID" w:val="120 м"/>
        </w:smartTagPr>
        <w:r>
          <w:t>120 м</w:t>
        </w:r>
      </w:smartTag>
      <w:r>
        <w:t>. В его верховьях малодебитный пересыхающий летом родник, издавна счи</w:t>
      </w:r>
      <w:r>
        <w:softHyphen/>
        <w:t>тавшийся святым. Против родника в обрыве вырытая (по преданиям) мо</w:t>
      </w:r>
      <w:r>
        <w:softHyphen/>
        <w:t>нахами пещера. Над ней недавно установлен деревянный крест. Место связанные с ним предания освящены церковью, верующие собираются туч на богомолье.</w:t>
      </w:r>
    </w:p>
    <w:p w:rsidR="002E5578" w:rsidRDefault="002E5578">
      <w:pPr>
        <w:pStyle w:val="a3"/>
      </w:pPr>
      <w:r>
        <w:t>Растут береза, осина, клен остролистный, липа.  Заросли степной вишни и пышная луговая растительность.</w:t>
      </w:r>
    </w:p>
    <w:p w:rsidR="002E5578" w:rsidRDefault="002E5578">
      <w:pPr>
        <w:pStyle w:val="a3"/>
      </w:pPr>
      <w:r>
        <w:t>На дне и в стенках оврага обнажаются верхнепермские известняки, песчаники, аргиллиты и глины. Среди них есть слои необычных для рай</w:t>
      </w:r>
      <w:r>
        <w:softHyphen/>
        <w:t>она дырчатых конгломерато-брекчий. Многочисленные пустоты в них об</w:t>
      </w:r>
      <w:r>
        <w:softHyphen/>
        <w:t>разовались в результате полного выщелачивания обломков легко растворимых пород.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областного значе</w:t>
      </w:r>
      <w:r>
        <w:softHyphen/>
        <w:t>ния, ландшафтный и геолого-петрографический.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научное, учебно-познавательное, историческое и религиозно-культовое.</w:t>
      </w:r>
    </w:p>
    <w:p w:rsidR="002E5578" w:rsidRDefault="002E5578">
      <w:pPr>
        <w:pStyle w:val="a3"/>
      </w:pPr>
      <w:r>
        <w:rPr>
          <w:rStyle w:val="a6"/>
        </w:rPr>
        <w:lastRenderedPageBreak/>
        <w:t>Изменения за последние годы</w:t>
      </w:r>
      <w:r>
        <w:t>: В последние годы проведено религиозно-культовое обустройство: поставлены крест 1 беседка. Ниже родника велась разработка карьера.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Меньше нарушать первозданность природы, не допускать несанкционированных горных разработок.</w:t>
      </w:r>
    </w:p>
    <w:p w:rsidR="002E5578" w:rsidRDefault="002E5578">
      <w:pPr>
        <w:pStyle w:val="a3"/>
      </w:pPr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t>УРОЧИЩЕ БЕЛАЯ ГОРА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>: Левобережье р. Садак с восточной стороны с. Ефремово-Зыково.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Западная и южная - по берегу р. Садак, восточная и северная - по вершинам увалов.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Крутое расчлененное логами левобережье р. Садак на участке от с. Комиссарово до с. Ефремово-Зыково. Своеобразный тип расчленения склона: лога в отличие от Ратчинских гор слабо ветвящиеся.  Выходы коренных пород на склоне небольшие и редкие, породы прослеживаются в основном по высыпкам щебня. Горизонтальная слоистость коренных пород, если на склон смотреть издали, "просвечивает" сквозь осыпи. Относительное превышение наиболее значительных холмов над р. Садак до </w:t>
      </w:r>
      <w:smartTag w:uri="urn:schemas-microsoft-com:office:smarttags" w:element="metricconverter">
        <w:smartTagPr>
          <w:attr w:name="ProductID" w:val="80 м"/>
        </w:smartTagPr>
        <w:r>
          <w:t>80 м</w:t>
        </w:r>
      </w:smartTag>
      <w:r>
        <w:t xml:space="preserve">, почти такая же мощность геологического разреза, который фрагментарно прослеживается на склонах, в двух местах значительные части разреза вскрываются карьерами. </w:t>
      </w:r>
      <w:r>
        <w:lastRenderedPageBreak/>
        <w:t>Разрез в низах и средней части представлен сероцветными породами казанского яруса перми (доломитами, известняками, гипсами). В верхней части разреза сероцветы переслаиваются с красноцветными аргиллитами и песчаниками.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Областного значения, ландшафтный (геолого-геоморфологический).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Научное, учебно-познавательное.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</w:t>
      </w:r>
      <w:r>
        <w:t>: Ведется выработка карьеров.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Крупные горные разработки следу</w:t>
      </w:r>
      <w:r>
        <w:softHyphen/>
        <w:t>ет поставить под контроль геолкома и комитета по охране природы.</w:t>
      </w:r>
    </w:p>
    <w:p w:rsidR="002E5578" w:rsidRDefault="002E5578">
      <w:pPr>
        <w:pStyle w:val="a3"/>
      </w:pPr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t>ГОРА ПОРПАНДО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 xml:space="preserve">: В </w:t>
      </w:r>
      <w:smartTag w:uri="urn:schemas-microsoft-com:office:smarttags" w:element="metricconverter">
        <w:smartTagPr>
          <w:attr w:name="ProductID" w:val="1 км"/>
        </w:smartTagPr>
        <w:r>
          <w:t>1 км</w:t>
        </w:r>
      </w:smartTag>
      <w:r>
        <w:tab/>
        <w:t>к 3</w:t>
      </w:r>
      <w:r>
        <w:tab/>
        <w:t>от с. Ключевки.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Включается вершина горы с карьером, склон к р. Услы и русло р. Услы.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Образец расчлененного рельефа на сероцветных породах казанского яруса (доломитах и известняках с прослоями гипса). В доломитах и известняках многочисленные раковины пелеципод. Слоистость горизонтальная. Гора представляет собой эрозионный останцовый холм, начинающий </w:t>
      </w:r>
      <w:r>
        <w:lastRenderedPageBreak/>
        <w:t>отчленяться от сыртового плато.  У подножья горы и в русле ручья Услы россыпи халцедоновых желваков разнообразных натечных форм, преобладают халцедоновые образования в виде сосулек.  Цвет халцедона светло-серый, иногда черный, изредка встречается полосчатый агатовидный халцедон.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Областного значения, геолого-геоморфологический, минералогический.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Научное, учебно-познавательное.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 и тенденции к изменению</w:t>
      </w:r>
      <w:r>
        <w:t>: На вершине горы ведется карьерная разработка известняка и доломита, а у подно</w:t>
      </w:r>
      <w:r>
        <w:softHyphen/>
        <w:t>жия добываются русповые галечники речки Услы.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Горные работы в дальнейшем поставить под контроль геолкома и комитета по охране природы, масштабы этих работ следует ограничить, чтобы не допустить полной сработки горы.</w:t>
      </w:r>
    </w:p>
    <w:p w:rsidR="002E5578" w:rsidRDefault="002E5578">
      <w:pPr>
        <w:pStyle w:val="a3"/>
      </w:pPr>
    </w:p>
    <w:p w:rsidR="002E5578" w:rsidRDefault="002E5578">
      <w:pPr>
        <w:pStyle w:val="a3"/>
      </w:pPr>
      <w:r>
        <w:rPr>
          <w:rStyle w:val="a6"/>
        </w:rPr>
        <w:t>Наименование охраняемого природного объекта</w:t>
      </w:r>
      <w:r>
        <w:t>:</w:t>
      </w:r>
    </w:p>
    <w:p w:rsidR="002E5578" w:rsidRDefault="002E5578">
      <w:pPr>
        <w:pStyle w:val="a5"/>
      </w:pPr>
      <w:r>
        <w:t>ДЕМСКАЯ УРЕМА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>: Верхнедемский сыртово-плакорный район Бугульминско-Белебеевской лесостепной подпровинции Заволжско-Предуральской лесостепной возвышенной провинции.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>: На восточной окраине с. Пономаревки.</w:t>
      </w:r>
    </w:p>
    <w:p w:rsidR="002E5578" w:rsidRDefault="002E5578">
      <w:pPr>
        <w:pStyle w:val="a3"/>
      </w:pPr>
      <w:r>
        <w:rPr>
          <w:rStyle w:val="a6"/>
        </w:rPr>
        <w:lastRenderedPageBreak/>
        <w:t>Краткое описание границ природного объекта</w:t>
      </w:r>
      <w:r>
        <w:t>: В пределах кв. 22, 57-69.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 Площадь   </w:t>
      </w:r>
      <w:smartTag w:uri="urn:schemas-microsoft-com:office:smarttags" w:element="metricconverter">
        <w:smartTagPr>
          <w:attr w:name="ProductID" w:val="413 га"/>
        </w:smartTagPr>
        <w:r>
          <w:t>413 га</w:t>
        </w:r>
      </w:smartTag>
      <w:r>
        <w:t xml:space="preserve">.  Пойменный белотополевник с примесью дуба, вяза, осины, липы, ивы, черемухи, березы. Тополь с хорошими ростовыми характеристиками - при возрасте 45 лет высотой до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, диаметром до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 Имеет важное водоохранное и рекреационное значение.  Наиболее крупный поименный тополевник северо-запада области.</w:t>
      </w:r>
    </w:p>
    <w:p w:rsidR="002E5578" w:rsidRDefault="002E5578">
      <w:pPr>
        <w:pStyle w:val="a3"/>
      </w:pPr>
      <w:r>
        <w:t>Карьер над поймой, близ дороги на Ключевку вскрывает плитчатые светлосерые доломиты с прослоями листовых темно серых аргиллитов.</w:t>
      </w:r>
    </w:p>
    <w:p w:rsidR="002E5578" w:rsidRDefault="002E5578">
      <w:pPr>
        <w:pStyle w:val="a3"/>
      </w:pPr>
      <w:r>
        <w:t>Объект водоохранного и рекреационного значения.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Ландшафтно-рекреационный, лесной, областного значения.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Рекреационное, научное.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 и тенденции к изменению</w:t>
      </w:r>
      <w:r>
        <w:t>: Без измене</w:t>
      </w:r>
      <w:r>
        <w:softHyphen/>
        <w:t>ний.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Запретить проезд транспорта и выпас скота. Провести рекреационное лесоустройство.</w:t>
      </w:r>
    </w:p>
    <w:p w:rsidR="002E5578" w:rsidRDefault="002E5578">
      <w:pPr>
        <w:pStyle w:val="a3"/>
      </w:pPr>
    </w:p>
    <w:p w:rsidR="002E5578" w:rsidRDefault="002E5578">
      <w:pPr>
        <w:pStyle w:val="a3"/>
      </w:pPr>
      <w:r>
        <w:rPr>
          <w:rStyle w:val="a6"/>
        </w:rPr>
        <w:t>Наименование охраняемого природного объекта</w:t>
      </w:r>
      <w:r>
        <w:t>:</w:t>
      </w:r>
    </w:p>
    <w:p w:rsidR="002E5578" w:rsidRDefault="002E5578">
      <w:pPr>
        <w:pStyle w:val="a5"/>
      </w:pPr>
      <w:r>
        <w:t>СВЯТОЙ РОДНИК В КУЗЛАХ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>:</w:t>
      </w:r>
    </w:p>
    <w:p w:rsidR="002E5578" w:rsidRDefault="002E5578">
      <w:pPr>
        <w:pStyle w:val="a3"/>
      </w:pPr>
      <w:r>
        <w:rPr>
          <w:rStyle w:val="a6"/>
        </w:rPr>
        <w:lastRenderedPageBreak/>
        <w:t>Расстояние от заметных ориентиров и пути подъезда</w:t>
      </w:r>
      <w:r>
        <w:t>:</w:t>
      </w:r>
      <w:r>
        <w:tab/>
        <w:t>западная окраина с. Кузлы, с ЮЗ стороны хоз. двора.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 xml:space="preserve">: по бровке родникового цирка. 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>: Мощный выход подземных вод из карбонатных отложений казанского яруса верхней перми. Над родником выходы плитчатых желтовато-светло-серых доломитов этого яруса.  Родник выработал в склоне циркообразную впадинку 20</w:t>
      </w:r>
      <w:r>
        <w:sym w:font="Symbol" w:char="F0B4"/>
      </w:r>
      <w:r>
        <w:t>10 м. Окружен изгородью, есть навес-беседка, для стока воды установлены трубы. У местных</w:t>
      </w:r>
      <w:r>
        <w:rPr>
          <w:smallCaps/>
        </w:rPr>
        <w:t xml:space="preserve"> </w:t>
      </w:r>
      <w:r>
        <w:t>жителей считается священным (установлена икона). Считается, что его вода обладает антибактерицидными свойствами ("не протухает"), что в дальнейшем следует проверить методами химического анализа.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Областного значения, гидрологический и гидрогеологический.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 научное, учебно-познавательное, религиозно-культовое, рекреационное, хозяйственное.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 и тенденции к изменению</w:t>
      </w:r>
      <w:r>
        <w:t>:  Родник обустраивается и приспосабливается для проведения религиозных обрядов. Выше по склону ведется строительство, представляющее опасность загрязнения подземной воды.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 xml:space="preserve">: Не захламлять, не допускать техногенного загрязнения территории </w:t>
      </w:r>
      <w:r>
        <w:lastRenderedPageBreak/>
        <w:t>выше по склону от родника. Провести изучение химического состава воды.</w:t>
      </w:r>
    </w:p>
    <w:p w:rsidR="002E5578" w:rsidRDefault="002E5578">
      <w:pPr>
        <w:pStyle w:val="a3"/>
      </w:pPr>
    </w:p>
    <w:p w:rsidR="002E5578" w:rsidRDefault="002E5578">
      <w:pPr>
        <w:pStyle w:val="a3"/>
      </w:pPr>
      <w:r>
        <w:rPr>
          <w:rStyle w:val="a6"/>
        </w:rPr>
        <w:t>Наименование охраняемого природного объекта</w:t>
      </w:r>
      <w:r>
        <w:t>:</w:t>
      </w:r>
    </w:p>
    <w:p w:rsidR="002E5578" w:rsidRDefault="002E5578">
      <w:pPr>
        <w:pStyle w:val="a5"/>
      </w:pPr>
      <w:r>
        <w:t>МАКУШКИНСКИЙ ЛИПНЯК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>: Верхнедемский сыртово-плакорный район Бугульминско-Белебеевской лесостепной подпровинции Заволжско-Предуральской лесостепной возвышенной провинции.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 xml:space="preserve">: В </w:t>
      </w:r>
      <w:smartTag w:uri="urn:schemas-microsoft-com:office:smarttags" w:element="metricconverter">
        <w:smartTagPr>
          <w:attr w:name="ProductID" w:val="7 км"/>
        </w:smartTagPr>
        <w:r>
          <w:t>7 км</w:t>
        </w:r>
      </w:smartTag>
      <w:r>
        <w:t xml:space="preserve"> к югу от с.  Ключевка.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В пределах кв. 61-63.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 Площадь - </w:t>
      </w:r>
      <w:smartTag w:uri="urn:schemas-microsoft-com:office:smarttags" w:element="metricconverter">
        <w:smartTagPr>
          <w:attr w:name="ProductID" w:val="360 га"/>
        </w:smartTagPr>
        <w:r>
          <w:t>360 га</w:t>
        </w:r>
      </w:smartTag>
      <w:r>
        <w:t>.  Липовый лес, расположенный на приводораздельном склоне и по лощинам в вер</w:t>
      </w:r>
      <w:r>
        <w:softHyphen/>
        <w:t>ховьях ручьев Чавкалей и Эрямолей. Помимо липы, в древостое наблюда</w:t>
      </w:r>
      <w:r>
        <w:softHyphen/>
        <w:t>ется примесь дуба черешчатого, березы бородавчатой, клена остролист</w:t>
      </w:r>
      <w:r>
        <w:softHyphen/>
        <w:t>ного. Липа преимущественно старовозрастная (70-80 лет) с хорошими ростовыми характеристиками - высота 20-</w:t>
      </w:r>
      <w:smartTag w:uri="urn:schemas-microsoft-com:office:smarttags" w:element="metricconverter">
        <w:smartTagPr>
          <w:attr w:name="ProductID" w:val="22 метра"/>
        </w:smartTagPr>
        <w:r>
          <w:t>22 метра</w:t>
        </w:r>
      </w:smartTag>
      <w:r>
        <w:t>, диаметром 30-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В целом состояние липняка удовлетворительное.</w:t>
      </w:r>
    </w:p>
    <w:p w:rsidR="002E5578" w:rsidRDefault="002E5578">
      <w:pPr>
        <w:pStyle w:val="a3"/>
      </w:pPr>
      <w:r>
        <w:rPr>
          <w:rStyle w:val="a6"/>
        </w:rPr>
        <w:t>Рекомендуемый статус,  категория и тип объекта</w:t>
      </w:r>
      <w:r>
        <w:t>: Ландшафтно-бота</w:t>
      </w:r>
      <w:r>
        <w:softHyphen/>
        <w:t>нический (лесной), областного значения.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 Научное, учебно-просветительское, рекреационное.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 и тенденции к изменению</w:t>
      </w:r>
      <w:r>
        <w:t>: Проведены санитарные рубки.</w:t>
      </w:r>
    </w:p>
    <w:p w:rsidR="002E5578" w:rsidRDefault="002E5578">
      <w:pPr>
        <w:pStyle w:val="a3"/>
      </w:pPr>
      <w:r>
        <w:rPr>
          <w:rStyle w:val="a6"/>
        </w:rPr>
        <w:lastRenderedPageBreak/>
        <w:t>Необходимые меры по сохранению</w:t>
      </w:r>
      <w:r>
        <w:t>: Охранять как генетический резер</w:t>
      </w:r>
      <w:r>
        <w:softHyphen/>
        <w:t>ват.</w:t>
      </w:r>
    </w:p>
    <w:p w:rsidR="002E5578" w:rsidRDefault="002E5578">
      <w:pPr>
        <w:pStyle w:val="a3"/>
        <w:rPr>
          <w:lang w:val="en-US"/>
        </w:rPr>
      </w:pPr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t>УРОЧИЩЕ МОХОВОЕ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>: Верхнедемский сыртовоувалистый долинно-балочный район Бугульминско-Белебеевской лесостепной подпровинции Заволжско-Предуральской лесостепной возвышенной провинции.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 xml:space="preserve">: в </w:t>
      </w:r>
      <w:smartTag w:uri="urn:schemas-microsoft-com:office:smarttags" w:element="metricconverter">
        <w:smartTagPr>
          <w:attr w:name="ProductID" w:val="4 км"/>
        </w:smartTagPr>
        <w:r>
          <w:t>4 км</w:t>
        </w:r>
      </w:smartTag>
      <w:r>
        <w:t xml:space="preserve"> к С-В от с. Борисовка.</w:t>
      </w:r>
    </w:p>
    <w:p w:rsidR="002E5578" w:rsidRDefault="002E5578">
      <w:pPr>
        <w:pStyle w:val="a3"/>
      </w:pPr>
      <w:r>
        <w:rPr>
          <w:rStyle w:val="a6"/>
        </w:rPr>
        <w:t>Площадь</w:t>
      </w:r>
      <w:r>
        <w:t xml:space="preserve">: </w:t>
      </w:r>
      <w:smartTag w:uri="urn:schemas-microsoft-com:office:smarttags" w:element="metricconverter">
        <w:smartTagPr>
          <w:attr w:name="ProductID" w:val="19 га"/>
        </w:smartTagPr>
        <w:r>
          <w:t>19 га</w:t>
        </w:r>
      </w:smartTag>
      <w:r>
        <w:t>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по бровке впадины.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Междуречная озерная впадина диаметром </w:t>
      </w:r>
      <w:smartTag w:uri="urn:schemas-microsoft-com:office:smarttags" w:element="metricconverter">
        <w:smartTagPr>
          <w:attr w:name="ProductID" w:val="500 м"/>
        </w:smartTagPr>
        <w:r>
          <w:t>500 м</w:t>
        </w:r>
      </w:smartTag>
      <w:r>
        <w:t xml:space="preserve"> и глубиной до </w:t>
      </w:r>
      <w:smartTag w:uri="urn:schemas-microsoft-com:office:smarttags" w:element="metricconverter">
        <w:smartTagPr>
          <w:attr w:name="ProductID" w:val="4 м"/>
        </w:smartTagPr>
        <w:r>
          <w:t>4 м</w:t>
        </w:r>
      </w:smartTag>
      <w:r>
        <w:t>. место гнездования многочисленных водоплавающих и околоводных птиц. Происхождение впадины карстово-суффозионное.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областного значения, ландшафтно-гидрологический.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научное, учебно-познавательное.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</w:t>
      </w:r>
      <w:r>
        <w:t>: без больших изменений.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не захламлять, не допускать техногенного загрязнения территории, запретить проезд транспорта.</w:t>
      </w:r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lastRenderedPageBreak/>
        <w:t>ОВРАГ ЗОТОВА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>: Верхнедемский сыртовоувалистый долинно-балочный район Бугульминско-Белебеевской лесостепной подпровинции Заволжско-Предуральской лесостепной возвышенной провинции.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>: в 1,5 км к Ю-В от с. Сарманай.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по бровке оврага.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>: Луговостепная лощина с хорошо задернованными покатыми склонами и нешироким днищем. В верхней трети в 1986-1987 годах на левом склоне обнажился обрыв со скелетом мамонта.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областного значения, ландшафтно-палеонтологический.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научное, учебно-просветительское.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</w:t>
      </w:r>
      <w:r>
        <w:t>: без больших изменений.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меньше нарушать первозданность природы, не допускать техногенного загрязнения территории.</w:t>
      </w:r>
    </w:p>
    <w:p w:rsidR="002E5578" w:rsidRDefault="002E5578">
      <w:pPr>
        <w:pStyle w:val="a3"/>
      </w:pPr>
    </w:p>
    <w:p w:rsidR="002E5578" w:rsidRDefault="002E5578">
      <w:pPr>
        <w:pStyle w:val="a3"/>
        <w:rPr>
          <w:rStyle w:val="a6"/>
        </w:rPr>
      </w:pPr>
      <w:r>
        <w:rPr>
          <w:rStyle w:val="a6"/>
        </w:rPr>
        <w:t>Наименование охраняемого природного объекта:</w:t>
      </w:r>
    </w:p>
    <w:p w:rsidR="002E5578" w:rsidRDefault="002E5578">
      <w:pPr>
        <w:pStyle w:val="a5"/>
      </w:pPr>
      <w:r>
        <w:t>ТЕРЕНТЬЕВСКИЙ ЧЕРНООЛЬШАННИК</w:t>
      </w:r>
    </w:p>
    <w:p w:rsidR="002E5578" w:rsidRDefault="002E5578">
      <w:pPr>
        <w:pStyle w:val="a3"/>
      </w:pPr>
      <w:r>
        <w:rPr>
          <w:rStyle w:val="a6"/>
        </w:rPr>
        <w:t>Место в природе</w:t>
      </w:r>
      <w:r>
        <w:t xml:space="preserve">: Верхнедемский сыртовоплакорный долинно-балочный район </w:t>
      </w:r>
      <w:r>
        <w:lastRenderedPageBreak/>
        <w:t>Бугульминско-Белебеевской лесостепной подпровинции Заволжско-Предуральской возвышенной провинции.</w:t>
      </w:r>
    </w:p>
    <w:p w:rsidR="002E5578" w:rsidRDefault="002E5578">
      <w:pPr>
        <w:pStyle w:val="a3"/>
      </w:pPr>
      <w:r>
        <w:rPr>
          <w:rStyle w:val="a6"/>
        </w:rPr>
        <w:t>Расстояние от заметных ориентиров и пути подъезда</w:t>
      </w:r>
      <w:r>
        <w:t>: в 0,5 км к Ю от с. Терентьевка.</w:t>
      </w:r>
    </w:p>
    <w:p w:rsidR="002E5578" w:rsidRDefault="002E5578">
      <w:pPr>
        <w:pStyle w:val="a3"/>
      </w:pPr>
      <w:r>
        <w:rPr>
          <w:rStyle w:val="a6"/>
        </w:rPr>
        <w:t>Краткое описание границ природного объекта</w:t>
      </w:r>
      <w:r>
        <w:t>: в пределах кв. 7.</w:t>
      </w:r>
    </w:p>
    <w:p w:rsidR="002E5578" w:rsidRDefault="002E5578">
      <w:pPr>
        <w:pStyle w:val="a3"/>
      </w:pPr>
      <w:r>
        <w:rPr>
          <w:rStyle w:val="a6"/>
        </w:rPr>
        <w:t>Характеристика природного объекта</w:t>
      </w:r>
      <w:r>
        <w:t xml:space="preserve">: Черноольховый лес на левобережье р. Садак, на заболоченном островке. Ольха черная 75 лет, высотой </w:t>
      </w:r>
      <w:smartTag w:uri="urn:schemas-microsoft-com:office:smarttags" w:element="metricconverter">
        <w:smartTagPr>
          <w:attr w:name="ProductID" w:val="18 метров"/>
        </w:smartTagPr>
        <w:r>
          <w:t>18 метров</w:t>
        </w:r>
      </w:smartTag>
      <w:r>
        <w:t xml:space="preserve">, диаметром до </w:t>
      </w:r>
      <w:smartTag w:uri="urn:schemas-microsoft-com:office:smarttags" w:element="metricconverter">
        <w:smartTagPr>
          <w:attr w:name="ProductID" w:val="30 см"/>
        </w:smartTagPr>
        <w:r>
          <w:t>30 см</w:t>
        </w:r>
      </w:smartTag>
      <w:r>
        <w:t>. Подлесок неравномерной густоты из различных видов кустарниковых ив; богатое луговоболотное разнотравы.</w:t>
      </w:r>
    </w:p>
    <w:p w:rsidR="002E5578" w:rsidRDefault="002E5578">
      <w:pPr>
        <w:pStyle w:val="a3"/>
      </w:pPr>
      <w:r>
        <w:rPr>
          <w:rStyle w:val="a6"/>
        </w:rPr>
        <w:t>Рекомендуемый статус, категория и тип объекта</w:t>
      </w:r>
      <w:r>
        <w:t>: Ландшафтно-ботанический, лесной, областного значения.</w:t>
      </w:r>
    </w:p>
    <w:p w:rsidR="002E5578" w:rsidRDefault="002E5578">
      <w:pPr>
        <w:pStyle w:val="a3"/>
      </w:pPr>
      <w:r>
        <w:rPr>
          <w:rStyle w:val="a6"/>
        </w:rPr>
        <w:t>Назначение памятника природы</w:t>
      </w:r>
      <w:r>
        <w:t>: научное, учебно-просветительское.</w:t>
      </w:r>
    </w:p>
    <w:p w:rsidR="002E5578" w:rsidRDefault="002E5578">
      <w:pPr>
        <w:pStyle w:val="a3"/>
      </w:pPr>
      <w:r>
        <w:rPr>
          <w:rStyle w:val="a6"/>
        </w:rPr>
        <w:t>Изменения за последние годы</w:t>
      </w:r>
      <w:r>
        <w:t>: без заметных  изменений.</w:t>
      </w:r>
    </w:p>
    <w:p w:rsidR="002E5578" w:rsidRDefault="002E5578">
      <w:pPr>
        <w:pStyle w:val="a3"/>
      </w:pPr>
      <w:r>
        <w:rPr>
          <w:rStyle w:val="a6"/>
        </w:rPr>
        <w:t>Необходимые меры по сохранению</w:t>
      </w:r>
      <w:r>
        <w:t>: Запретить рубки.</w:t>
      </w:r>
    </w:p>
    <w:p w:rsidR="002E5578" w:rsidRDefault="002E5578">
      <w:pPr>
        <w:pStyle w:val="1"/>
      </w:pPr>
      <w:bookmarkStart w:id="34" w:name="_Toc480106266"/>
      <w:bookmarkStart w:id="35" w:name="_Toc480106526"/>
      <w:r>
        <w:rPr>
          <w:lang w:val="en-US"/>
        </w:rPr>
        <w:lastRenderedPageBreak/>
        <w:t>III</w:t>
      </w:r>
      <w:r>
        <w:t>. Использование объектов природного наследия Пономаревского района в изучении школьного курса географии</w:t>
      </w:r>
      <w:bookmarkEnd w:id="34"/>
      <w:bookmarkEnd w:id="35"/>
    </w:p>
    <w:p w:rsidR="002E5578" w:rsidRDefault="002E5578">
      <w:pPr>
        <w:pStyle w:val="3"/>
      </w:pPr>
      <w:r>
        <w:t>Актуальность темы и задача. Ее проблема</w:t>
      </w:r>
    </w:p>
    <w:p w:rsidR="002E5578" w:rsidRDefault="002E5578">
      <w:pPr>
        <w:pStyle w:val="a3"/>
      </w:pPr>
      <w:r>
        <w:t>Главной задачей является изучить родину и родной край как действующих лиц географии, заложить таким образом объективную основу патриотизма и любви к родной местности.</w:t>
      </w:r>
    </w:p>
    <w:p w:rsidR="002E5578" w:rsidRDefault="002E5578">
      <w:pPr>
        <w:pStyle w:val="a3"/>
      </w:pPr>
      <w:r>
        <w:t>В настоящее время активно идет обсуждение содержания школьного образования. В географическом образовании наблюдается тенденция на увеличения количества часов на изучение своей области, из них четыре часа на изучение своей местности. Такой подход к изучению географии стал насущной необходимостью и диктуется объективными обстоятельст</w:t>
      </w:r>
      <w:r>
        <w:softHyphen/>
        <w:t>вами. Во-первых обострением противоречии между природой и обществом, возникновением множества экологических проблем. Их успешное решение зависит от экологической культуры каждого человека, деятельность которого проявляется в определенном районе. На примере своего района и следует рассматривать взаимосвязь между природой и обществом, причем как можно раньше в школе.</w:t>
      </w:r>
    </w:p>
    <w:p w:rsidR="002E5578" w:rsidRDefault="002E5578">
      <w:pPr>
        <w:pStyle w:val="a3"/>
      </w:pPr>
      <w:r>
        <w:t>Во-вторых необходимость повысить   практическую значимость школьной географии поднять авторитет науки которая может дать немало необходимых в жизни каждого человека знаний, умений, навыков.</w:t>
      </w:r>
    </w:p>
    <w:p w:rsidR="002E5578" w:rsidRDefault="002E5578">
      <w:pPr>
        <w:pStyle w:val="a3"/>
      </w:pPr>
      <w:r>
        <w:t xml:space="preserve">Проблема заключается в том, что многие учителя не обладают знаниями, в эколого-краеведческом </w:t>
      </w:r>
      <w:r>
        <w:lastRenderedPageBreak/>
        <w:t>плане и школы недостаточно оснащены необходимыми для проведения уроков фактическим и научным материалом, пособиями: книгами по географии своего края и района, школьно-краеведческими атласами, настенными картами.</w:t>
      </w:r>
    </w:p>
    <w:p w:rsidR="002E5578" w:rsidRDefault="002E5578">
      <w:pPr>
        <w:pStyle w:val="a3"/>
      </w:pPr>
      <w:r>
        <w:t>Тему дипломной работы можно использовать при изучении начально</w:t>
      </w:r>
      <w:r>
        <w:softHyphen/>
        <w:t>го курса физической географии 6 класса в разделе "Природа вашей местности и человек".</w:t>
      </w:r>
    </w:p>
    <w:p w:rsidR="002E5578" w:rsidRDefault="002E5578">
      <w:pPr>
        <w:pStyle w:val="a3"/>
      </w:pPr>
      <w:r>
        <w:t>При изучении физической географии России 8 класс в разделе : "Общая ха</w:t>
      </w:r>
      <w:r>
        <w:softHyphen/>
        <w:t>рактеристика природы", в теме: "Рельеф, геологическое строение, полезные ископаемые, климат и природа своего района".</w:t>
      </w:r>
    </w:p>
    <w:p w:rsidR="002E5578" w:rsidRDefault="002E5578">
      <w:pPr>
        <w:pStyle w:val="a3"/>
      </w:pPr>
      <w:r>
        <w:t>И при изучении экономической и социальной географии России 9 класс в теме "География своей области". Эта тема рассматривается при изучении рельефа и геологического строения своей области.</w:t>
      </w:r>
    </w:p>
    <w:p w:rsidR="002E5578" w:rsidRDefault="002E5578">
      <w:pPr>
        <w:pStyle w:val="a3"/>
      </w:pPr>
      <w:r>
        <w:t>Важность моей темы я приведу на примере начального курса физиче</w:t>
      </w:r>
      <w:r>
        <w:softHyphen/>
        <w:t>ской географии шестого класса, и потому что это первая ступенька от которой во многом зависит ус</w:t>
      </w:r>
      <w:r>
        <w:softHyphen/>
        <w:t>пех дальнейшего изучения предмета, и если в 6 классе познавательный интерес к обучению не появится, наивно полагать, что он появится в более старших классах.</w:t>
      </w:r>
    </w:p>
    <w:p w:rsidR="002E5578" w:rsidRDefault="002E5578">
      <w:pPr>
        <w:pStyle w:val="a3"/>
      </w:pPr>
      <w:r>
        <w:t xml:space="preserve">Использование краеведческого принципа в преподавании географии требует отказа от сложившихся стереотипов, т.к. не секрет, что в настоящее время наша школьная география часто представляет собой скучный кабинетный предмет, в </w:t>
      </w:r>
      <w:r>
        <w:lastRenderedPageBreak/>
        <w:t>значительной степени оторванный от жизни и не пользующийся должной любовью у школьников.</w:t>
      </w:r>
    </w:p>
    <w:p w:rsidR="002E5578" w:rsidRDefault="002E5578">
      <w:pPr>
        <w:pStyle w:val="a3"/>
      </w:pPr>
      <w:r>
        <w:t>Выход из положения заключается в изменение преподавания географии, лабораторией для которой должна быть не только классная комната, сколько окружающий нас мир.</w:t>
      </w:r>
    </w:p>
    <w:p w:rsidR="002E5578" w:rsidRDefault="002E5578">
      <w:pPr>
        <w:pStyle w:val="a3"/>
      </w:pPr>
      <w:r>
        <w:t>По этому сейчас в педагогике и в методике обучения географии идет речь о "зеленом кабине", то есть проведение занятий в природе, вне стен школы.</w:t>
      </w:r>
    </w:p>
    <w:p w:rsidR="002E5578" w:rsidRDefault="002E5578">
      <w:pPr>
        <w:pStyle w:val="a3"/>
      </w:pPr>
      <w:r>
        <w:t>Начальный курс географии благодаря богатому краеведческому со</w:t>
      </w:r>
      <w:r>
        <w:softHyphen/>
        <w:t>держанию имеет прекрасные возможности для изучения предмета не в ка</w:t>
      </w:r>
      <w:r>
        <w:softHyphen/>
        <w:t>бинете, а на природе. К сожалению, экскурсии, наблюдения, практические работы на местности составляют ничтожную часть учебного времени.</w:t>
      </w:r>
    </w:p>
    <w:p w:rsidR="002E5578" w:rsidRDefault="002E5578">
      <w:pPr>
        <w:pStyle w:val="a3"/>
      </w:pPr>
      <w:r>
        <w:t>Одним из путей преодоления ограниченности урочной системы явля</w:t>
      </w:r>
      <w:r>
        <w:softHyphen/>
        <w:t>ется выделение в расписание географического дня "или дня полевых заня</w:t>
      </w:r>
      <w:r>
        <w:softHyphen/>
        <w:t>тий". Для проведения такого дня надо иметь два еженедельных "географи</w:t>
      </w:r>
      <w:r>
        <w:softHyphen/>
        <w:t>ческих" часа или два три часа других предметов.</w:t>
      </w:r>
    </w:p>
    <w:p w:rsidR="002E5578" w:rsidRDefault="002E5578">
      <w:pPr>
        <w:pStyle w:val="a3"/>
      </w:pPr>
      <w:r>
        <w:t>Было бы хорошо, чтобы полевые занятия, которые ведет учитель гео</w:t>
      </w:r>
      <w:r>
        <w:softHyphen/>
        <w:t>графии, сочетали бы элементы как географии, так и другого предмета - био</w:t>
      </w:r>
      <w:r>
        <w:softHyphen/>
        <w:t>логии, физической культуры, изобразительного искусства.</w:t>
      </w:r>
    </w:p>
    <w:p w:rsidR="002E5578" w:rsidRDefault="002E5578">
      <w:pPr>
        <w:pStyle w:val="a3"/>
        <w:spacing w:before="120" w:after="120"/>
      </w:pPr>
      <w:r>
        <w:t xml:space="preserve">Полевые занятия займут центральное место и позволят разнообразить учебный процесс. Количество выходов на природу, их тематика, а также степень межпредметного сотрудничества могут быть различными и будут зависеть от творчества и </w:t>
      </w:r>
      <w:r>
        <w:lastRenderedPageBreak/>
        <w:t>желания учителя, особенности природного ком</w:t>
      </w:r>
      <w:r>
        <w:softHyphen/>
        <w:t>плекса родного края. Главное, что получит учитель географии это возможность свободно менять форму и место проведения занятий.</w:t>
      </w:r>
    </w:p>
    <w:p w:rsidR="002E5578" w:rsidRDefault="002E5578">
      <w:pPr>
        <w:pStyle w:val="1"/>
      </w:pPr>
      <w:bookmarkStart w:id="36" w:name="_Toc480106267"/>
      <w:bookmarkStart w:id="37" w:name="_Toc480106527"/>
      <w:r>
        <w:lastRenderedPageBreak/>
        <w:t>Заключение</w:t>
      </w:r>
      <w:bookmarkEnd w:id="36"/>
      <w:bookmarkEnd w:id="37"/>
    </w:p>
    <w:p w:rsidR="002E5578" w:rsidRDefault="002E5578">
      <w:pPr>
        <w:pStyle w:val="a3"/>
        <w:spacing w:before="120" w:after="120"/>
      </w:pPr>
      <w:r>
        <w:t>Главной проблемой затронутой в дипломной работе – это сделать краткий физико-географический очерк Пономаревского района Оренбургской области. Составить своеобразный региональный физико-географический атлас района и сделать описание самых интересных природных объектов.</w:t>
      </w:r>
    </w:p>
    <w:p w:rsidR="002E5578" w:rsidRDefault="002E5578">
      <w:pPr>
        <w:pStyle w:val="a3"/>
        <w:spacing w:before="120" w:after="120"/>
      </w:pPr>
      <w:r>
        <w:t xml:space="preserve">Материал систематизирован и материалы были использованы в период педагогической практики </w:t>
      </w:r>
      <w:r>
        <w:rPr>
          <w:lang w:val="en-US"/>
        </w:rPr>
        <w:t>V</w:t>
      </w:r>
      <w:r>
        <w:t xml:space="preserve"> курса в Пономаревской средней школе.</w:t>
      </w:r>
    </w:p>
    <w:p w:rsidR="0053784B" w:rsidRDefault="002E5578">
      <w:pPr>
        <w:pStyle w:val="a3"/>
        <w:spacing w:before="120" w:after="120"/>
        <w:sectPr w:rsidR="0053784B">
          <w:pgSz w:w="11906" w:h="16838"/>
          <w:pgMar w:top="1134" w:right="851" w:bottom="1418" w:left="1701" w:header="720" w:footer="720" w:gutter="0"/>
          <w:cols w:space="720"/>
        </w:sectPr>
      </w:pPr>
      <w:r>
        <w:t>Краеведческий материал и карты очень помогли в изучении отдельных тем уроков в 5-8 классах. В настоящее время материал работы, используется в школе учителями и размножен методическим отделом Пономаревского УНО для использования на уроках в школах района.</w:t>
      </w:r>
    </w:p>
    <w:p w:rsidR="0053784B" w:rsidRDefault="0053784B" w:rsidP="0053784B">
      <w:pPr>
        <w:pStyle w:val="1"/>
      </w:pPr>
      <w:r>
        <w:lastRenderedPageBreak/>
        <w:t>Литература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Атлас Оренбургской области.//Под редакцией Г.А. Русскина. – М.: ФСГ и КР, 1992.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Баринова И.И., Яковлева Н.И. Примерное тематическое планирование (</w:t>
      </w:r>
      <w:r>
        <w:rPr>
          <w:lang w:val="en-US"/>
        </w:rPr>
        <w:t>VI-X классы)</w:t>
      </w:r>
      <w:r>
        <w:t>//ж. География в школе. 1997, №2.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Доклин С.П. Педагогика практических работ на местности//ж. География в школе. 1991, №1.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Комитет по экологии при районной администрации Пономаревского района. Отчет о научно-исследовательской работе по теме "Паспортизация, землеустройство и составление кадастра памятников природы Оренбургской области".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Мильков Ф.Н. Ландшафтные провинции и районы Чкаловской области. Чкалов, 1951.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Мильков Ф.Н. Чкаловские степи. Чкалов, 1947.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Мнушкина И.А. Изучение своего района.// ж. География в школе. 1989, №3.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Некрасов И.Б., Куликов В.М. Урок-поход.// ж. География в школе. 1997, №5.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Оренбургская область. – Путеводитель бизнесмена. – под рук. Ахметова Р.Ш., Герасименко Т.Н., Колодиной О.А. и др. – М.: Аверс, 1993.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Рогинский И.О. Изучение своего города и области.// ж. География в школе. 1990, №3.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Региональный атлас Оренбургской области. – М.: ЦЭВКФ, 1999.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Русскин Г.А., Фокина Л.А., Пидорин А.В. География Оренбургской области. Челябинск, ЮУКИ, 1982.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lastRenderedPageBreak/>
        <w:t>Сафиулин Л.З. Краеведческий подход и методы его осуществления в преподавании географии. – В кн.: География и краеведение. Вып. 5, Пермь, 1974.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Ставронский А.Е. Краеведческая работа в школе. Изд. 2, Учпедгиз, М., 1954.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Хиюнина Т.Л. Краеведческий аспект преподавания географии// ж. География в школе. 1997, №1.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Черкасов В.Л. и др. Геологическая карта масштаба 1:500000, фонды ПО "Оренбурггеология", 1990.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Чибилев А.А. Перспективы развития сети охраняемых ландшафтов в Оренбургской области. Научная конференция молодых ученых ВУЗов.</w:t>
      </w:r>
    </w:p>
    <w:p w:rsidR="0053784B" w:rsidRDefault="0053784B" w:rsidP="0053784B">
      <w:pPr>
        <w:pStyle w:val="a3"/>
        <w:numPr>
          <w:ilvl w:val="0"/>
          <w:numId w:val="5"/>
        </w:numPr>
        <w:spacing w:before="40" w:line="312" w:lineRule="auto"/>
      </w:pPr>
      <w:r>
        <w:t>Чибилев А.А., Мусихин Г.Д., Павлейчик В.М., Паршина В.П. Зеленая книга Оренбургской области (Кадастр объектов Оренбургского природного наследия). Оренбург: Димур, 1996.</w:t>
      </w:r>
    </w:p>
    <w:p w:rsidR="002E5578" w:rsidRDefault="002E5578">
      <w:pPr>
        <w:pStyle w:val="a3"/>
        <w:spacing w:before="120" w:after="120"/>
      </w:pPr>
    </w:p>
    <w:sectPr w:rsidR="002E5578">
      <w:pgSz w:w="11900" w:h="16820"/>
      <w:pgMar w:top="1134" w:right="851" w:bottom="141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815"/>
    <w:multiLevelType w:val="singleLevel"/>
    <w:tmpl w:val="A972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C75C2"/>
    <w:multiLevelType w:val="singleLevel"/>
    <w:tmpl w:val="A972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4B1D93"/>
    <w:multiLevelType w:val="singleLevel"/>
    <w:tmpl w:val="A972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C501D4"/>
    <w:multiLevelType w:val="singleLevel"/>
    <w:tmpl w:val="E87EF01C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F6120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4B"/>
    <w:rsid w:val="002E5578"/>
    <w:rsid w:val="0053784B"/>
    <w:rsid w:val="006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E421F-59B0-45AA-874A-14DAA656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pageBreakBefore/>
      <w:spacing w:after="240"/>
      <w:jc w:val="center"/>
      <w:outlineLvl w:val="0"/>
    </w:pPr>
    <w:rPr>
      <w:rFonts w:ascii="Arial" w:hAnsi="Arial"/>
      <w:b/>
      <w:spacing w:val="20"/>
      <w:kern w:val="28"/>
      <w:sz w:val="36"/>
    </w:rPr>
  </w:style>
  <w:style w:type="paragraph" w:styleId="2">
    <w:name w:val="heading 2"/>
    <w:basedOn w:val="a"/>
    <w:next w:val="a"/>
    <w:qFormat/>
    <w:pPr>
      <w:keepNext/>
      <w:keepLines/>
      <w:spacing w:before="120" w:after="120"/>
      <w:outlineLvl w:val="1"/>
    </w:pPr>
    <w:rPr>
      <w:b/>
      <w:spacing w:val="20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120" w:after="120"/>
      <w:jc w:val="center"/>
      <w:outlineLvl w:val="2"/>
    </w:pPr>
    <w:rPr>
      <w:rFonts w:ascii="Arial" w:hAnsi="Arial"/>
      <w:spacing w:val="2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pPr>
      <w:tabs>
        <w:tab w:val="right" w:leader="dot" w:pos="9344"/>
      </w:tabs>
      <w:spacing w:before="120" w:after="120"/>
    </w:pPr>
    <w:rPr>
      <w:caps/>
      <w:noProof/>
      <w:sz w:val="28"/>
    </w:rPr>
  </w:style>
  <w:style w:type="paragraph" w:customStyle="1" w:styleId="a3">
    <w:name w:val="основ"/>
    <w:basedOn w:val="a"/>
    <w:pPr>
      <w:spacing w:before="80" w:line="336" w:lineRule="auto"/>
      <w:ind w:firstLine="680"/>
      <w:jc w:val="both"/>
    </w:pPr>
    <w:rPr>
      <w:rFonts w:ascii="Courier New" w:hAnsi="Courier New"/>
      <w:spacing w:val="20"/>
      <w:sz w:val="28"/>
    </w:rPr>
  </w:style>
  <w:style w:type="character" w:customStyle="1" w:styleId="a4">
    <w:name w:val="Почеркив"/>
    <w:basedOn w:val="a0"/>
    <w:rPr>
      <w:u w:val="wave"/>
    </w:rPr>
  </w:style>
  <w:style w:type="paragraph" w:customStyle="1" w:styleId="a5">
    <w:name w:val="Жирный"/>
    <w:basedOn w:val="a3"/>
    <w:pPr>
      <w:keepNext/>
      <w:keepLines/>
      <w:jc w:val="center"/>
    </w:pPr>
    <w:rPr>
      <w:b/>
    </w:rPr>
  </w:style>
  <w:style w:type="character" w:customStyle="1" w:styleId="a6">
    <w:name w:val="Подч"/>
    <w:basedOn w:val="a0"/>
    <w:rPr>
      <w:u w:val="single"/>
    </w:rPr>
  </w:style>
  <w:style w:type="paragraph" w:customStyle="1" w:styleId="a7">
    <w:name w:val="ЗагТабл"/>
    <w:basedOn w:val="a3"/>
    <w:pPr>
      <w:keepNext/>
      <w:keepLines/>
      <w:spacing w:before="120" w:after="120"/>
      <w:jc w:val="center"/>
    </w:pPr>
    <w:rPr>
      <w:rFonts w:ascii="Times New Roman" w:hAnsi="Times New Roman"/>
      <w:b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customStyle="1" w:styleId="a8">
    <w:name w:val="Чет"/>
    <w:basedOn w:val="1"/>
  </w:style>
  <w:style w:type="paragraph" w:customStyle="1" w:styleId="11">
    <w:name w:val="Стиль1"/>
    <w:basedOn w:val="30"/>
    <w:pPr>
      <w:spacing w:after="120"/>
      <w:ind w:left="0"/>
      <w:jc w:val="center"/>
    </w:pPr>
    <w:rPr>
      <w:rFonts w:ascii="Arial" w:hAnsi="Arial"/>
      <w:b/>
      <w:i w:val="0"/>
      <w:spacing w:val="2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 </Company>
  <LinksUpToDate>false</LinksUpToDate>
  <CharactersWithSpaces>59462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МММ</dc:creator>
  <cp:keywords/>
  <cp:lastModifiedBy>user</cp:lastModifiedBy>
  <cp:revision>3</cp:revision>
  <cp:lastPrinted>2000-04-14T13:11:00Z</cp:lastPrinted>
  <dcterms:created xsi:type="dcterms:W3CDTF">2019-03-11T11:43:00Z</dcterms:created>
  <dcterms:modified xsi:type="dcterms:W3CDTF">2019-03-11T11:43:00Z</dcterms:modified>
</cp:coreProperties>
</file>